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tblCellSpacing w:w="0" w:type="dxa"/>
        <w:shd w:val="clear" w:color="auto" w:fill="FFFFFF"/>
        <w:tblCellMar>
          <w:left w:w="0" w:type="dxa"/>
          <w:right w:w="0" w:type="dxa"/>
        </w:tblCellMar>
        <w:tblLook w:val="04A0" w:firstRow="1" w:lastRow="0" w:firstColumn="1" w:lastColumn="0" w:noHBand="0" w:noVBand="1"/>
      </w:tblPr>
      <w:tblGrid>
        <w:gridCol w:w="9360"/>
      </w:tblGrid>
      <w:tr w:rsidR="00BA2447" w14:paraId="25773EEF" w14:textId="77777777">
        <w:trPr>
          <w:tblCellSpacing w:w="0" w:type="dxa"/>
        </w:trPr>
        <w:tc>
          <w:tcPr>
            <w:tcW w:w="0" w:type="auto"/>
            <w:shd w:val="clear" w:color="auto" w:fill="FFFFFF"/>
            <w:hideMark/>
          </w:tcPr>
          <w:tbl>
            <w:tblPr>
              <w:tblW w:w="9300" w:type="dxa"/>
              <w:jc w:val="center"/>
              <w:tblCellSpacing w:w="0" w:type="dxa"/>
              <w:tblCellMar>
                <w:left w:w="0" w:type="dxa"/>
                <w:right w:w="0" w:type="dxa"/>
              </w:tblCellMar>
              <w:tblLook w:val="04A0" w:firstRow="1" w:lastRow="0" w:firstColumn="1" w:lastColumn="0" w:noHBand="0" w:noVBand="1"/>
            </w:tblPr>
            <w:tblGrid>
              <w:gridCol w:w="9300"/>
            </w:tblGrid>
            <w:tr w:rsidR="00BA2447" w14:paraId="332EB410" w14:textId="77777777">
              <w:trPr>
                <w:tblCellSpacing w:w="0" w:type="dxa"/>
                <w:jc w:val="center"/>
              </w:trPr>
              <w:tc>
                <w:tcPr>
                  <w:tcW w:w="0" w:type="auto"/>
                  <w:tcMar>
                    <w:top w:w="225" w:type="dxa"/>
                    <w:left w:w="150" w:type="dxa"/>
                    <w:bottom w:w="225" w:type="dxa"/>
                    <w:right w:w="150" w:type="dxa"/>
                  </w:tcMar>
                  <w:hideMark/>
                </w:tcPr>
                <w:tbl>
                  <w:tblPr>
                    <w:tblW w:w="5000" w:type="pct"/>
                    <w:jc w:val="center"/>
                    <w:tblCellSpacing w:w="0" w:type="dxa"/>
                    <w:tblCellMar>
                      <w:left w:w="0" w:type="dxa"/>
                      <w:right w:w="0" w:type="dxa"/>
                    </w:tblCellMar>
                    <w:tblLook w:val="04A0" w:firstRow="1" w:lastRow="0" w:firstColumn="1" w:lastColumn="0" w:noHBand="0" w:noVBand="1"/>
                  </w:tblPr>
                  <w:tblGrid>
                    <w:gridCol w:w="8994"/>
                  </w:tblGrid>
                  <w:tr w:rsidR="00BA2447" w14:paraId="3BC81250" w14:textId="77777777">
                    <w:trPr>
                      <w:tblCellSpacing w:w="0" w:type="dxa"/>
                      <w:jc w:val="center"/>
                    </w:trPr>
                    <w:tc>
                      <w:tcPr>
                        <w:tcW w:w="0" w:type="auto"/>
                        <w:tcBorders>
                          <w:top w:val="single" w:sz="2" w:space="0" w:color="68ABD6"/>
                          <w:left w:val="single" w:sz="2" w:space="0" w:color="68ABD6"/>
                          <w:bottom w:val="single" w:sz="2" w:space="0" w:color="68ABD6"/>
                          <w:right w:val="single" w:sz="2" w:space="0" w:color="68ABD6"/>
                        </w:tcBorders>
                        <w:shd w:val="clear" w:color="auto" w:fill="FFFFFF"/>
                      </w:tcPr>
                      <w:tbl>
                        <w:tblPr>
                          <w:tblW w:w="5000" w:type="pct"/>
                          <w:jc w:val="center"/>
                          <w:tblCellSpacing w:w="0" w:type="dxa"/>
                          <w:tblCellMar>
                            <w:left w:w="0" w:type="dxa"/>
                            <w:right w:w="0" w:type="dxa"/>
                          </w:tblCellMar>
                          <w:tblLook w:val="04A0" w:firstRow="1" w:lastRow="0" w:firstColumn="1" w:lastColumn="0" w:noHBand="0" w:noVBand="1"/>
                        </w:tblPr>
                        <w:tblGrid>
                          <w:gridCol w:w="4479"/>
                          <w:gridCol w:w="4505"/>
                        </w:tblGrid>
                        <w:tr w:rsidR="00BA2447" w14:paraId="2AD4B50E" w14:textId="77777777">
                          <w:trPr>
                            <w:tblCellSpacing w:w="0" w:type="dxa"/>
                            <w:jc w:val="center"/>
                          </w:trPr>
                          <w:tc>
                            <w:tcPr>
                              <w:tcW w:w="2500" w:type="pct"/>
                            </w:tcPr>
                            <w:tbl>
                              <w:tblPr>
                                <w:tblW w:w="5000" w:type="pct"/>
                                <w:jc w:val="center"/>
                                <w:tblCellSpacing w:w="0" w:type="dxa"/>
                                <w:tblCellMar>
                                  <w:left w:w="0" w:type="dxa"/>
                                  <w:right w:w="0" w:type="dxa"/>
                                </w:tblCellMar>
                                <w:tblLook w:val="04A0" w:firstRow="1" w:lastRow="0" w:firstColumn="1" w:lastColumn="0" w:noHBand="0" w:noVBand="1"/>
                              </w:tblPr>
                              <w:tblGrid>
                                <w:gridCol w:w="4479"/>
                              </w:tblGrid>
                              <w:tr w:rsidR="00BA2447" w14:paraId="12C55CFC" w14:textId="77777777">
                                <w:trPr>
                                  <w:tblCellSpacing w:w="0" w:type="dxa"/>
                                  <w:jc w:val="center"/>
                                </w:trPr>
                                <w:tc>
                                  <w:tcPr>
                                    <w:tcW w:w="0" w:type="auto"/>
                                    <w:tcMar>
                                      <w:top w:w="150" w:type="dxa"/>
                                      <w:left w:w="300" w:type="dxa"/>
                                      <w:bottom w:w="150" w:type="dxa"/>
                                      <w:right w:w="150" w:type="dxa"/>
                                    </w:tcMar>
                                    <w:hideMark/>
                                  </w:tcPr>
                                  <w:p w14:paraId="2C4C1575" w14:textId="77777777" w:rsidR="00BA2447" w:rsidRDefault="00BA2447">
                                    <w:pPr>
                                      <w:pStyle w:val="NormalWeb"/>
                                      <w:rPr>
                                        <w:rFonts w:ascii="Arial" w:hAnsi="Arial" w:cs="Arial"/>
                                        <w:color w:val="000000"/>
                                        <w:sz w:val="21"/>
                                        <w:szCs w:val="21"/>
                                      </w:rPr>
                                    </w:pPr>
                                    <w:r>
                                      <w:rPr>
                                        <w:rFonts w:ascii="Arial" w:hAnsi="Arial" w:cs="Arial"/>
                                        <w:b/>
                                        <w:bCs/>
                                        <w:color w:val="1F497D"/>
                                        <w:sz w:val="39"/>
                                        <w:szCs w:val="39"/>
                                      </w:rPr>
                                      <w:t>TALKING BOOK AND</w:t>
                                    </w:r>
                                  </w:p>
                                  <w:p w14:paraId="7DDFEE49" w14:textId="77777777" w:rsidR="00BA2447" w:rsidRDefault="00BA2447">
                                    <w:pPr>
                                      <w:pStyle w:val="Heading2"/>
                                      <w:spacing w:before="0" w:after="0"/>
                                      <w:rPr>
                                        <w:rFonts w:ascii="Arial" w:eastAsia="Times New Roman" w:hAnsi="Arial" w:cs="Arial"/>
                                        <w:color w:val="000000"/>
                                        <w:sz w:val="33"/>
                                        <w:szCs w:val="33"/>
                                      </w:rPr>
                                    </w:pPr>
                                    <w:r>
                                      <w:rPr>
                                        <w:rFonts w:ascii="Arial" w:eastAsia="Times New Roman" w:hAnsi="Arial" w:cs="Arial"/>
                                        <w:color w:val="1F497D"/>
                                        <w:sz w:val="39"/>
                                        <w:szCs w:val="39"/>
                                      </w:rPr>
                                      <w:t>BRAILLE CENTER</w:t>
                                    </w:r>
                                  </w:p>
                                </w:tc>
                              </w:tr>
                            </w:tbl>
                            <w:p w14:paraId="388CE9C4" w14:textId="77777777" w:rsidR="00BA2447" w:rsidRDefault="00BA2447">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4479"/>
                              </w:tblGrid>
                              <w:tr w:rsidR="00BA2447" w14:paraId="11108CF8" w14:textId="77777777">
                                <w:trPr>
                                  <w:tblCellSpacing w:w="0" w:type="dxa"/>
                                  <w:jc w:val="center"/>
                                </w:trPr>
                                <w:tc>
                                  <w:tcPr>
                                    <w:tcW w:w="0" w:type="auto"/>
                                    <w:tcMar>
                                      <w:top w:w="150" w:type="dxa"/>
                                      <w:left w:w="300" w:type="dxa"/>
                                      <w:bottom w:w="150" w:type="dxa"/>
                                      <w:right w:w="150" w:type="dxa"/>
                                    </w:tcMar>
                                    <w:hideMark/>
                                  </w:tcPr>
                                  <w:p w14:paraId="10F0E337" w14:textId="77777777" w:rsidR="00BA2447" w:rsidRDefault="00BA2447">
                                    <w:pPr>
                                      <w:pStyle w:val="NormalWeb"/>
                                      <w:rPr>
                                        <w:rFonts w:ascii="Arial" w:hAnsi="Arial" w:cs="Arial"/>
                                        <w:color w:val="000000"/>
                                        <w:sz w:val="21"/>
                                        <w:szCs w:val="21"/>
                                      </w:rPr>
                                    </w:pPr>
                                    <w:r>
                                      <w:rPr>
                                        <w:rFonts w:ascii="Arial" w:hAnsi="Arial" w:cs="Arial"/>
                                        <w:b/>
                                        <w:bCs/>
                                        <w:i/>
                                        <w:iCs/>
                                        <w:color w:val="002B67"/>
                                        <w:sz w:val="21"/>
                                        <w:szCs w:val="21"/>
                                      </w:rPr>
                                      <w:t>Connecting people with information through libraries</w:t>
                                    </w:r>
                                  </w:p>
                                  <w:p w14:paraId="044974C0" w14:textId="77777777" w:rsidR="00BA2447" w:rsidRDefault="00BA2447">
                                    <w:pPr>
                                      <w:pStyle w:val="NormalWeb"/>
                                      <w:rPr>
                                        <w:rFonts w:ascii="Arial" w:hAnsi="Arial" w:cs="Arial"/>
                                        <w:color w:val="000000"/>
                                        <w:sz w:val="21"/>
                                        <w:szCs w:val="21"/>
                                      </w:rPr>
                                    </w:pPr>
                                    <w:r>
                                      <w:rPr>
                                        <w:rStyle w:val="ql-cursor"/>
                                        <w:rFonts w:ascii="Tahoma" w:hAnsi="Tahoma" w:cs="Tahoma"/>
                                        <w:b/>
                                        <w:bCs/>
                                        <w:i/>
                                        <w:iCs/>
                                        <w:color w:val="002B67"/>
                                        <w:sz w:val="21"/>
                                        <w:szCs w:val="21"/>
                                      </w:rPr>
                                      <w:t>﻿</w:t>
                                    </w:r>
                                  </w:p>
                                </w:tc>
                              </w:tr>
                            </w:tbl>
                            <w:p w14:paraId="42FCC7CE" w14:textId="77777777" w:rsidR="00BA2447" w:rsidRDefault="00BA2447">
                              <w:pPr>
                                <w:jc w:val="center"/>
                                <w:rPr>
                                  <w:rFonts w:ascii="Times New Roman" w:eastAsia="Times New Roman" w:hAnsi="Times New Roman" w:cs="Times New Roman"/>
                                  <w:sz w:val="20"/>
                                  <w:szCs w:val="20"/>
                                </w:rPr>
                              </w:pPr>
                            </w:p>
                          </w:tc>
                          <w:tc>
                            <w:tcPr>
                              <w:tcW w:w="2500" w:type="pct"/>
                              <w:hideMark/>
                            </w:tcPr>
                            <w:tbl>
                              <w:tblPr>
                                <w:tblW w:w="5000" w:type="pct"/>
                                <w:jc w:val="center"/>
                                <w:tblCellSpacing w:w="0" w:type="dxa"/>
                                <w:tblCellMar>
                                  <w:left w:w="0" w:type="dxa"/>
                                  <w:right w:w="0" w:type="dxa"/>
                                </w:tblCellMar>
                                <w:tblLook w:val="04A0" w:firstRow="1" w:lastRow="0" w:firstColumn="1" w:lastColumn="0" w:noHBand="0" w:noVBand="1"/>
                              </w:tblPr>
                              <w:tblGrid>
                                <w:gridCol w:w="4505"/>
                              </w:tblGrid>
                              <w:tr w:rsidR="00BA2447" w14:paraId="15F444E0" w14:textId="77777777">
                                <w:trPr>
                                  <w:tblCellSpacing w:w="0" w:type="dxa"/>
                                  <w:jc w:val="center"/>
                                </w:trPr>
                                <w:tc>
                                  <w:tcPr>
                                    <w:tcW w:w="0" w:type="auto"/>
                                    <w:tcMar>
                                      <w:top w:w="150" w:type="dxa"/>
                                      <w:left w:w="150" w:type="dxa"/>
                                      <w:bottom w:w="150" w:type="dxa"/>
                                      <w:right w:w="300" w:type="dxa"/>
                                    </w:tcMar>
                                    <w:hideMark/>
                                  </w:tcPr>
                                  <w:tbl>
                                    <w:tblPr>
                                      <w:tblW w:w="0" w:type="auto"/>
                                      <w:jc w:val="center"/>
                                      <w:tblCellSpacing w:w="0" w:type="dxa"/>
                                      <w:tblCellMar>
                                        <w:left w:w="0" w:type="dxa"/>
                                        <w:right w:w="0" w:type="dxa"/>
                                      </w:tblCellMar>
                                      <w:tblLook w:val="04A0" w:firstRow="1" w:lastRow="0" w:firstColumn="1" w:lastColumn="0" w:noHBand="0" w:noVBand="1"/>
                                    </w:tblPr>
                                    <w:tblGrid>
                                      <w:gridCol w:w="4055"/>
                                    </w:tblGrid>
                                    <w:tr w:rsidR="00BA2447" w14:paraId="2973A1BC" w14:textId="77777777">
                                      <w:trPr>
                                        <w:tblCellSpacing w:w="0" w:type="dxa"/>
                                        <w:jc w:val="center"/>
                                      </w:trPr>
                                      <w:tc>
                                        <w:tcPr>
                                          <w:tcW w:w="0" w:type="auto"/>
                                          <w:vAlign w:val="center"/>
                                          <w:hideMark/>
                                        </w:tcPr>
                                        <w:p w14:paraId="768A0F23" w14:textId="33FEDE45" w:rsidR="00BA2447" w:rsidRDefault="00BA2447">
                                          <w:pPr>
                                            <w:jc w:val="center"/>
                                            <w:rPr>
                                              <w:rFonts w:ascii="Arial" w:eastAsia="Times New Roman" w:hAnsi="Arial" w:cs="Arial"/>
                                              <w:color w:val="000000"/>
                                              <w:sz w:val="21"/>
                                              <w:szCs w:val="21"/>
                                            </w:rPr>
                                          </w:pPr>
                                          <w:r>
                                            <w:rPr>
                                              <w:rFonts w:ascii="Arial" w:eastAsia="Times New Roman" w:hAnsi="Arial" w:cs="Arial"/>
                                              <w:noProof/>
                                              <w:color w:val="000000"/>
                                              <w:sz w:val="21"/>
                                              <w:szCs w:val="21"/>
                                            </w:rPr>
                                            <w:drawing>
                                              <wp:inline distT="0" distB="0" distL="0" distR="0" wp14:anchorId="7B37685C" wp14:editId="53A1DE06">
                                                <wp:extent cx="2574925" cy="998855"/>
                                                <wp:effectExtent l="0" t="0" r="0" b="0"/>
                                                <wp:docPr id="13685129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574925" cy="998855"/>
                                                        </a:xfrm>
                                                        <a:prstGeom prst="rect">
                                                          <a:avLst/>
                                                        </a:prstGeom>
                                                        <a:noFill/>
                                                        <a:ln>
                                                          <a:noFill/>
                                                        </a:ln>
                                                      </pic:spPr>
                                                    </pic:pic>
                                                  </a:graphicData>
                                                </a:graphic>
                                              </wp:inline>
                                            </w:drawing>
                                          </w:r>
                                        </w:p>
                                      </w:tc>
                                    </w:tr>
                                  </w:tbl>
                                  <w:p w14:paraId="5410720D" w14:textId="77777777" w:rsidR="00BA2447" w:rsidRDefault="00BA2447">
                                    <w:pPr>
                                      <w:jc w:val="center"/>
                                      <w:rPr>
                                        <w:rFonts w:ascii="Times New Roman" w:eastAsia="Times New Roman" w:hAnsi="Times New Roman" w:cs="Times New Roman"/>
                                        <w:sz w:val="20"/>
                                        <w:szCs w:val="20"/>
                                      </w:rPr>
                                    </w:pPr>
                                  </w:p>
                                </w:tc>
                              </w:tr>
                            </w:tbl>
                            <w:p w14:paraId="57030B48" w14:textId="77777777" w:rsidR="00BA2447" w:rsidRDefault="00BA2447">
                              <w:pPr>
                                <w:jc w:val="center"/>
                                <w:rPr>
                                  <w:rFonts w:ascii="Times New Roman" w:eastAsia="Times New Roman" w:hAnsi="Times New Roman" w:cs="Times New Roman"/>
                                  <w:sz w:val="20"/>
                                  <w:szCs w:val="20"/>
                                </w:rPr>
                              </w:pPr>
                            </w:p>
                          </w:tc>
                        </w:tr>
                      </w:tbl>
                      <w:p w14:paraId="3D32A324" w14:textId="77777777" w:rsidR="00BA2447" w:rsidRDefault="00BA2447">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8984"/>
                        </w:tblGrid>
                        <w:tr w:rsidR="00BA2447" w14:paraId="331A2448" w14:textId="77777777">
                          <w:trPr>
                            <w:tblCellSpacing w:w="0" w:type="dxa"/>
                            <w:jc w:val="center"/>
                          </w:trPr>
                          <w:tc>
                            <w:tcPr>
                              <w:tcW w:w="5000" w:type="pct"/>
                              <w:hideMark/>
                            </w:tcPr>
                            <w:tbl>
                              <w:tblPr>
                                <w:tblW w:w="5000" w:type="pct"/>
                                <w:jc w:val="center"/>
                                <w:tblCellSpacing w:w="0" w:type="dxa"/>
                                <w:tblCellMar>
                                  <w:left w:w="0" w:type="dxa"/>
                                  <w:right w:w="0" w:type="dxa"/>
                                </w:tblCellMar>
                                <w:tblLook w:val="04A0" w:firstRow="1" w:lastRow="0" w:firstColumn="1" w:lastColumn="0" w:noHBand="0" w:noVBand="1"/>
                              </w:tblPr>
                              <w:tblGrid>
                                <w:gridCol w:w="8984"/>
                              </w:tblGrid>
                              <w:tr w:rsidR="00BA2447" w14:paraId="14CF6FB6" w14:textId="77777777">
                                <w:trPr>
                                  <w:tblCellSpacing w:w="0" w:type="dxa"/>
                                  <w:jc w:val="center"/>
                                </w:trPr>
                                <w:tc>
                                  <w:tcPr>
                                    <w:tcW w:w="0" w:type="auto"/>
                                    <w:tcMar>
                                      <w:top w:w="150" w:type="dxa"/>
                                      <w:left w:w="300" w:type="dxa"/>
                                      <w:bottom w:w="150" w:type="dxa"/>
                                      <w:right w:w="300" w:type="dxa"/>
                                    </w:tcMar>
                                  </w:tcPr>
                                  <w:p w14:paraId="5AA979BD" w14:textId="77777777" w:rsidR="00BA2447" w:rsidRDefault="00BA2447">
                                    <w:pPr>
                                      <w:pStyle w:val="NormalWeb"/>
                                      <w:jc w:val="center"/>
                                      <w:rPr>
                                        <w:rFonts w:ascii="Arial" w:hAnsi="Arial" w:cs="Arial"/>
                                        <w:color w:val="000000"/>
                                        <w:sz w:val="21"/>
                                        <w:szCs w:val="21"/>
                                      </w:rPr>
                                    </w:pPr>
                                    <w:r>
                                      <w:rPr>
                                        <w:rFonts w:ascii="Arial" w:hAnsi="Arial" w:cs="Arial"/>
                                        <w:b/>
                                        <w:bCs/>
                                        <w:color w:val="000000"/>
                                        <w:sz w:val="36"/>
                                        <w:szCs w:val="36"/>
                                      </w:rPr>
                                      <w:t>TBBC Quarterly Highlights Newsletter</w:t>
                                    </w:r>
                                  </w:p>
                                  <w:p w14:paraId="32B02373" w14:textId="77777777" w:rsidR="00BA2447" w:rsidRDefault="00BA2447">
                                    <w:pPr>
                                      <w:pStyle w:val="NormalWeb"/>
                                      <w:jc w:val="center"/>
                                      <w:rPr>
                                        <w:rFonts w:ascii="Arial" w:hAnsi="Arial" w:cs="Arial"/>
                                        <w:color w:val="000000"/>
                                        <w:sz w:val="21"/>
                                        <w:szCs w:val="21"/>
                                      </w:rPr>
                                    </w:pPr>
                                    <w:r>
                                      <w:rPr>
                                        <w:rFonts w:ascii="Arial" w:hAnsi="Arial" w:cs="Arial"/>
                                        <w:b/>
                                        <w:bCs/>
                                        <w:color w:val="000000"/>
                                        <w:sz w:val="36"/>
                                        <w:szCs w:val="36"/>
                                      </w:rPr>
                                      <w:t>Spring 2026 Edition</w:t>
                                    </w:r>
                                  </w:p>
                                  <w:p w14:paraId="2A4CB9D0" w14:textId="77777777" w:rsidR="00BA2447" w:rsidRDefault="00BA2447">
                                    <w:pPr>
                                      <w:pStyle w:val="NormalWeb"/>
                                      <w:rPr>
                                        <w:rFonts w:ascii="Arial" w:hAnsi="Arial" w:cs="Arial"/>
                                        <w:color w:val="000000"/>
                                        <w:sz w:val="21"/>
                                        <w:szCs w:val="21"/>
                                      </w:rPr>
                                    </w:pPr>
                                  </w:p>
                                  <w:p w14:paraId="5C811B88" w14:textId="77777777" w:rsidR="00BA2447" w:rsidRDefault="00BA2447">
                                    <w:pPr>
                                      <w:pStyle w:val="NormalWeb"/>
                                      <w:rPr>
                                        <w:rFonts w:ascii="Arial" w:hAnsi="Arial" w:cs="Arial"/>
                                        <w:color w:val="000000"/>
                                        <w:sz w:val="21"/>
                                        <w:szCs w:val="21"/>
                                      </w:rPr>
                                    </w:pPr>
                                    <w:r>
                                      <w:rPr>
                                        <w:rFonts w:ascii="Arial" w:hAnsi="Arial" w:cs="Arial"/>
                                        <w:b/>
                                        <w:bCs/>
                                        <w:color w:val="000000"/>
                                        <w:sz w:val="27"/>
                                        <w:szCs w:val="27"/>
                                      </w:rPr>
                                      <w:t>Greetings from Liz Burns</w:t>
                                    </w:r>
                                  </w:p>
                                  <w:p w14:paraId="600A085F" w14:textId="77777777" w:rsidR="00BA2447" w:rsidRDefault="00BA2447">
                                    <w:pPr>
                                      <w:pStyle w:val="NormalWeb"/>
                                      <w:rPr>
                                        <w:rFonts w:ascii="Arial" w:hAnsi="Arial" w:cs="Arial"/>
                                        <w:color w:val="000000"/>
                                        <w:sz w:val="21"/>
                                        <w:szCs w:val="21"/>
                                      </w:rPr>
                                    </w:pPr>
                                  </w:p>
                                  <w:p w14:paraId="7BF007CA" w14:textId="77777777" w:rsidR="00BA2447" w:rsidRDefault="00BA2447">
                                    <w:pPr>
                                      <w:pStyle w:val="NormalWeb"/>
                                      <w:rPr>
                                        <w:rFonts w:ascii="Arial" w:hAnsi="Arial" w:cs="Arial"/>
                                        <w:color w:val="000000"/>
                                        <w:sz w:val="21"/>
                                        <w:szCs w:val="21"/>
                                      </w:rPr>
                                    </w:pPr>
                                    <w:r>
                                      <w:rPr>
                                        <w:rFonts w:ascii="Arial" w:hAnsi="Arial" w:cs="Arial"/>
                                        <w:color w:val="000000"/>
                                        <w:sz w:val="21"/>
                                        <w:szCs w:val="21"/>
                                      </w:rPr>
                                      <w:t>Last fall, TBBC’s director of eighteen years, Adam Szczepaniak, retired. During his tenure, TBBC evolved from audiobooks on cassettes to digital books and mobile apps for smart phones and tablets. He expanded TBBC’s partnerships with public libraries throughout the state and strengthened our LEAP and Tech Loan programs with the NJ Commission for the Blind and Visually Impaired.</w:t>
                                    </w:r>
                                  </w:p>
                                  <w:p w14:paraId="4267C413" w14:textId="77777777" w:rsidR="00BA2447" w:rsidRDefault="00BA2447">
                                    <w:pPr>
                                      <w:pStyle w:val="NormalWeb"/>
                                      <w:rPr>
                                        <w:rFonts w:ascii="Arial" w:hAnsi="Arial" w:cs="Arial"/>
                                        <w:color w:val="000000"/>
                                        <w:sz w:val="21"/>
                                        <w:szCs w:val="21"/>
                                      </w:rPr>
                                    </w:pPr>
                                  </w:p>
                                  <w:p w14:paraId="21D9D1C3" w14:textId="77777777" w:rsidR="00BA2447" w:rsidRDefault="00BA2447">
                                    <w:pPr>
                                      <w:pStyle w:val="NormalWeb"/>
                                      <w:rPr>
                                        <w:rFonts w:ascii="Arial" w:hAnsi="Arial" w:cs="Arial"/>
                                        <w:color w:val="000000"/>
                                        <w:sz w:val="21"/>
                                        <w:szCs w:val="21"/>
                                      </w:rPr>
                                    </w:pPr>
                                    <w:r>
                                      <w:rPr>
                                        <w:rFonts w:ascii="Arial" w:hAnsi="Arial" w:cs="Arial"/>
                                        <w:color w:val="000000"/>
                                        <w:sz w:val="21"/>
                                        <w:szCs w:val="21"/>
                                      </w:rPr>
                                      <w:t>Liz Burns was appointed as the Director. Liz has been with TBBC almost as long as Adam, starting in 2007 as the Youth Services Librarian, and later serving as Head of Reader Services and Associate Director. She looks forward to continuing TBBC’s mission of ensuring equitable access to library resources for individuals who are blind, visually impaired, or otherwise print-disabled.</w:t>
                                    </w:r>
                                  </w:p>
                                  <w:p w14:paraId="3C50FCE8" w14:textId="77777777" w:rsidR="00BA2447" w:rsidRDefault="00BA2447">
                                    <w:pPr>
                                      <w:pStyle w:val="NormalWeb"/>
                                      <w:rPr>
                                        <w:rFonts w:ascii="Arial" w:hAnsi="Arial" w:cs="Arial"/>
                                        <w:color w:val="000000"/>
                                        <w:sz w:val="21"/>
                                        <w:szCs w:val="21"/>
                                      </w:rPr>
                                    </w:pPr>
                                  </w:p>
                                  <w:p w14:paraId="0A032CAC" w14:textId="77777777" w:rsidR="00BA2447" w:rsidRDefault="00BA2447">
                                    <w:pPr>
                                      <w:pStyle w:val="NormalWeb"/>
                                      <w:rPr>
                                        <w:rFonts w:ascii="Arial" w:hAnsi="Arial" w:cs="Arial"/>
                                        <w:color w:val="000000"/>
                                        <w:sz w:val="21"/>
                                        <w:szCs w:val="21"/>
                                      </w:rPr>
                                    </w:pPr>
                                    <w:r>
                                      <w:rPr>
                                        <w:rFonts w:ascii="Tahoma" w:hAnsi="Tahoma" w:cs="Tahoma"/>
                                        <w:b/>
                                        <w:bCs/>
                                        <w:color w:val="000000"/>
                                        <w:sz w:val="27"/>
                                        <w:szCs w:val="27"/>
                                      </w:rPr>
                                      <w:t>﻿</w:t>
                                    </w:r>
                                    <w:r>
                                      <w:rPr>
                                        <w:rFonts w:ascii="Arial" w:hAnsi="Arial" w:cs="Arial"/>
                                        <w:b/>
                                        <w:bCs/>
                                        <w:color w:val="000000"/>
                                        <w:sz w:val="27"/>
                                        <w:szCs w:val="27"/>
                                      </w:rPr>
                                      <w:t>TBBC’s Own Rising Star</w:t>
                                    </w:r>
                                  </w:p>
                                  <w:p w14:paraId="36D5748A" w14:textId="77777777" w:rsidR="00BA2447" w:rsidRDefault="00BA2447">
                                    <w:pPr>
                                      <w:pStyle w:val="NormalWeb"/>
                                      <w:rPr>
                                        <w:rFonts w:ascii="Arial" w:hAnsi="Arial" w:cs="Arial"/>
                                        <w:color w:val="000000"/>
                                        <w:sz w:val="21"/>
                                        <w:szCs w:val="21"/>
                                      </w:rPr>
                                    </w:pPr>
                                  </w:p>
                                  <w:p w14:paraId="35E4927F" w14:textId="77777777" w:rsidR="00BA2447" w:rsidRDefault="00BA2447">
                                    <w:pPr>
                                      <w:pStyle w:val="NormalWeb"/>
                                      <w:rPr>
                                        <w:rFonts w:ascii="Arial" w:hAnsi="Arial" w:cs="Arial"/>
                                        <w:color w:val="000000"/>
                                        <w:sz w:val="21"/>
                                        <w:szCs w:val="21"/>
                                      </w:rPr>
                                    </w:pPr>
                                    <w:r>
                                      <w:rPr>
                                        <w:rFonts w:ascii="Arial" w:hAnsi="Arial" w:cs="Arial"/>
                                        <w:color w:val="000000"/>
                                        <w:sz w:val="21"/>
                                        <w:szCs w:val="21"/>
                                      </w:rPr>
                                      <w:t>In February, Luisa Martucci, Hispanic Outreach Coordinator at TBBC, received the New Jersey Library Association’s Rising Star Award from the New Jersey Library Association. Through bilingual outreach and community events, Luisa has expanded awareness of TBBC services among Spanish-speaking communities across New Jersey.</w:t>
                                    </w:r>
                                  </w:p>
                                  <w:p w14:paraId="1CD4ED1A" w14:textId="77777777" w:rsidR="00BA2447" w:rsidRDefault="00BA2447">
                                    <w:pPr>
                                      <w:pStyle w:val="NormalWeb"/>
                                      <w:rPr>
                                        <w:rFonts w:ascii="Arial" w:hAnsi="Arial" w:cs="Arial"/>
                                        <w:color w:val="000000"/>
                                        <w:sz w:val="21"/>
                                        <w:szCs w:val="21"/>
                                      </w:rPr>
                                    </w:pPr>
                                  </w:p>
                                  <w:p w14:paraId="2F98C58E" w14:textId="77777777" w:rsidR="00BA2447" w:rsidRDefault="00BA2447">
                                    <w:pPr>
                                      <w:pStyle w:val="NormalWeb"/>
                                      <w:rPr>
                                        <w:rFonts w:ascii="Arial" w:hAnsi="Arial" w:cs="Arial"/>
                                        <w:color w:val="000000"/>
                                        <w:sz w:val="21"/>
                                        <w:szCs w:val="21"/>
                                      </w:rPr>
                                    </w:pPr>
                                    <w:r>
                                      <w:rPr>
                                        <w:rFonts w:ascii="Arial" w:hAnsi="Arial" w:cs="Arial"/>
                                        <w:b/>
                                        <w:bCs/>
                                        <w:color w:val="000000"/>
                                        <w:sz w:val="27"/>
                                        <w:szCs w:val="27"/>
                                      </w:rPr>
                                      <w:t xml:space="preserve">Introducing </w:t>
                                    </w:r>
                                    <w:proofErr w:type="gramStart"/>
                                    <w:r>
                                      <w:rPr>
                                        <w:rFonts w:ascii="Arial" w:hAnsi="Arial" w:cs="Arial"/>
                                        <w:b/>
                                        <w:bCs/>
                                        <w:color w:val="000000"/>
                                        <w:sz w:val="27"/>
                                        <w:szCs w:val="27"/>
                                      </w:rPr>
                                      <w:t>the DA2</w:t>
                                    </w:r>
                                    <w:proofErr w:type="gramEnd"/>
                                    <w:r>
                                      <w:rPr>
                                        <w:rFonts w:ascii="Arial" w:hAnsi="Arial" w:cs="Arial"/>
                                        <w:b/>
                                        <w:bCs/>
                                        <w:color w:val="000000"/>
                                        <w:sz w:val="27"/>
                                        <w:szCs w:val="27"/>
                                      </w:rPr>
                                      <w:t>: The Next Generation Digital Talking Book Machine</w:t>
                                    </w:r>
                                  </w:p>
                                  <w:p w14:paraId="12DF9A87" w14:textId="77777777" w:rsidR="00BA2447" w:rsidRDefault="00BA2447">
                                    <w:pPr>
                                      <w:pStyle w:val="NormalWeb"/>
                                      <w:rPr>
                                        <w:rFonts w:ascii="Arial" w:hAnsi="Arial" w:cs="Arial"/>
                                        <w:color w:val="000000"/>
                                        <w:sz w:val="21"/>
                                        <w:szCs w:val="21"/>
                                      </w:rPr>
                                    </w:pPr>
                                  </w:p>
                                  <w:p w14:paraId="2737DA87" w14:textId="77777777" w:rsidR="00BA2447" w:rsidRDefault="00BA2447">
                                    <w:pPr>
                                      <w:pStyle w:val="NormalWeb"/>
                                      <w:rPr>
                                        <w:rFonts w:ascii="Arial" w:hAnsi="Arial" w:cs="Arial"/>
                                        <w:color w:val="000000"/>
                                        <w:sz w:val="21"/>
                                        <w:szCs w:val="21"/>
                                      </w:rPr>
                                    </w:pPr>
                                    <w:r>
                                      <w:rPr>
                                        <w:rFonts w:ascii="Arial" w:hAnsi="Arial" w:cs="Arial"/>
                                        <w:color w:val="000000"/>
                                        <w:sz w:val="21"/>
                                        <w:szCs w:val="21"/>
                                      </w:rPr>
                                      <w:t>The wait is over! The brand-new DA2 audiobook player is now available for patrons!</w:t>
                                    </w:r>
                                  </w:p>
                                  <w:p w14:paraId="24C72A56" w14:textId="77777777" w:rsidR="00BA2447" w:rsidRDefault="00BA2447">
                                    <w:pPr>
                                      <w:pStyle w:val="NormalWeb"/>
                                      <w:rPr>
                                        <w:rFonts w:ascii="Arial" w:hAnsi="Arial" w:cs="Arial"/>
                                        <w:color w:val="000000"/>
                                        <w:sz w:val="21"/>
                                        <w:szCs w:val="21"/>
                                      </w:rPr>
                                    </w:pPr>
                                  </w:p>
                                  <w:p w14:paraId="07AFEF0D" w14:textId="77777777" w:rsidR="00BA2447" w:rsidRDefault="00BA2447">
                                    <w:pPr>
                                      <w:pStyle w:val="NormalWeb"/>
                                      <w:rPr>
                                        <w:rFonts w:ascii="Arial" w:hAnsi="Arial" w:cs="Arial"/>
                                        <w:color w:val="000000"/>
                                        <w:sz w:val="21"/>
                                        <w:szCs w:val="21"/>
                                      </w:rPr>
                                    </w:pPr>
                                    <w:proofErr w:type="gramStart"/>
                                    <w:r>
                                      <w:rPr>
                                        <w:rFonts w:ascii="Arial" w:hAnsi="Arial" w:cs="Arial"/>
                                        <w:color w:val="000000"/>
                                        <w:sz w:val="21"/>
                                        <w:szCs w:val="21"/>
                                      </w:rPr>
                                      <w:t>The DA2</w:t>
                                    </w:r>
                                    <w:proofErr w:type="gramEnd"/>
                                    <w:r>
                                      <w:rPr>
                                        <w:rFonts w:ascii="Arial" w:hAnsi="Arial" w:cs="Arial"/>
                                        <w:color w:val="000000"/>
                                        <w:sz w:val="21"/>
                                        <w:szCs w:val="21"/>
                                      </w:rPr>
                                      <w:t xml:space="preserve"> brings exciting new features. With built-in Wi-Fi capability, you can log directly into the Braille and Audio Reading Download (BARD) service from the National Library Service for the Blind and Print Disabled, Library of Congress (NLS) and download books straight to the machine's internal storage, no cartridge required, though cartridge playback remains available. </w:t>
                                    </w:r>
                                    <w:proofErr w:type="gramStart"/>
                                    <w:r>
                                      <w:rPr>
                                        <w:rFonts w:ascii="Arial" w:hAnsi="Arial" w:cs="Arial"/>
                                        <w:color w:val="000000"/>
                                        <w:sz w:val="21"/>
                                        <w:szCs w:val="21"/>
                                      </w:rPr>
                                      <w:t>The DA2</w:t>
                                    </w:r>
                                    <w:proofErr w:type="gramEnd"/>
                                    <w:r>
                                      <w:rPr>
                                        <w:rFonts w:ascii="Arial" w:hAnsi="Arial" w:cs="Arial"/>
                                        <w:color w:val="000000"/>
                                        <w:sz w:val="21"/>
                                        <w:szCs w:val="21"/>
                                      </w:rPr>
                                      <w:t xml:space="preserve"> also supports Bluetooth connectivity, allowing you to pair wireless speakers, headphones, and even compatible hearing aids.</w:t>
                                    </w:r>
                                  </w:p>
                                  <w:p w14:paraId="037275FB" w14:textId="77777777" w:rsidR="00BA2447" w:rsidRDefault="00BA2447">
                                    <w:pPr>
                                      <w:pStyle w:val="NormalWeb"/>
                                      <w:rPr>
                                        <w:rFonts w:ascii="Arial" w:hAnsi="Arial" w:cs="Arial"/>
                                        <w:color w:val="000000"/>
                                        <w:sz w:val="21"/>
                                        <w:szCs w:val="21"/>
                                      </w:rPr>
                                    </w:pPr>
                                  </w:p>
                                  <w:p w14:paraId="5924D0C2"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xml:space="preserve">To help you get the most out of your new device, NLS has created a series of how-to videos covering everything you need to know. Topics include power management, </w:t>
                                    </w:r>
                                    <w:r>
                                      <w:rPr>
                                        <w:rFonts w:ascii="Arial" w:hAnsi="Arial" w:cs="Arial"/>
                                        <w:color w:val="000000"/>
                                        <w:sz w:val="21"/>
                                        <w:szCs w:val="21"/>
                                      </w:rPr>
                                      <w:lastRenderedPageBreak/>
                                      <w:t xml:space="preserve">navigating menus, using text input mode, logging into BARD, and much more. These videos are available on the Library of Congress' official YouTube page at </w:t>
                                    </w:r>
                                    <w:hyperlink r:id="rId5" w:tgtFrame="_blank" w:history="1">
                                      <w:r>
                                        <w:rPr>
                                          <w:rStyle w:val="Hyperlink"/>
                                          <w:rFonts w:ascii="Arial" w:hAnsi="Arial" w:cs="Arial"/>
                                          <w:color w:val="298DDA"/>
                                          <w:sz w:val="21"/>
                                          <w:szCs w:val="21"/>
                                        </w:rPr>
                                        <w:t>www.youtube.com/@loc</w:t>
                                      </w:r>
                                    </w:hyperlink>
                                    <w:r>
                                      <w:rPr>
                                        <w:rFonts w:ascii="Arial" w:hAnsi="Arial" w:cs="Arial"/>
                                        <w:color w:val="000000"/>
                                        <w:sz w:val="21"/>
                                        <w:szCs w:val="21"/>
                                      </w:rPr>
                                      <w:t xml:space="preserve"> and are a great resource whether you're just getting started or looking to explore the DA2's full range of features.</w:t>
                                    </w:r>
                                  </w:p>
                                  <w:p w14:paraId="7469939E" w14:textId="77777777" w:rsidR="00BA2447" w:rsidRDefault="00BA2447">
                                    <w:pPr>
                                      <w:pStyle w:val="NormalWeb"/>
                                      <w:rPr>
                                        <w:rFonts w:ascii="Arial" w:hAnsi="Arial" w:cs="Arial"/>
                                        <w:color w:val="000000"/>
                                        <w:sz w:val="21"/>
                                        <w:szCs w:val="21"/>
                                      </w:rPr>
                                    </w:pPr>
                                  </w:p>
                                  <w:p w14:paraId="1150F8E1"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xml:space="preserve">If you're interested in receiving a DA2, we'd love to hear from you! Give us a call at 800-792-8322 or email </w:t>
                                    </w:r>
                                    <w:hyperlink r:id="rId6" w:tgtFrame="_blank" w:history="1">
                                      <w:r>
                                        <w:rPr>
                                          <w:rStyle w:val="Hyperlink"/>
                                          <w:rFonts w:ascii="Arial" w:hAnsi="Arial" w:cs="Arial"/>
                                          <w:color w:val="298DDA"/>
                                          <w:sz w:val="21"/>
                                          <w:szCs w:val="21"/>
                                        </w:rPr>
                                        <w:t>TBBC@njstatelib.org</w:t>
                                      </w:r>
                                    </w:hyperlink>
                                    <w:r>
                                      <w:rPr>
                                        <w:rFonts w:ascii="Arial" w:hAnsi="Arial" w:cs="Arial"/>
                                        <w:color w:val="000000"/>
                                        <w:sz w:val="21"/>
                                        <w:szCs w:val="21"/>
                                      </w:rPr>
                                      <w:t xml:space="preserve"> to express your interest. We're happy to answer any questions and help get you set up.</w:t>
                                    </w:r>
                                  </w:p>
                                  <w:p w14:paraId="6A68998A" w14:textId="77777777" w:rsidR="00BA2447" w:rsidRDefault="00BA2447">
                                    <w:pPr>
                                      <w:pStyle w:val="NormalWeb"/>
                                      <w:rPr>
                                        <w:rFonts w:ascii="Arial" w:hAnsi="Arial" w:cs="Arial"/>
                                        <w:color w:val="000000"/>
                                        <w:sz w:val="21"/>
                                        <w:szCs w:val="21"/>
                                      </w:rPr>
                                    </w:pPr>
                                  </w:p>
                                  <w:p w14:paraId="49D7401D" w14:textId="77777777" w:rsidR="00BA2447" w:rsidRDefault="00BA2447">
                                    <w:pPr>
                                      <w:pStyle w:val="NormalWeb"/>
                                      <w:rPr>
                                        <w:rFonts w:ascii="Arial" w:hAnsi="Arial" w:cs="Arial"/>
                                        <w:color w:val="000000"/>
                                        <w:sz w:val="21"/>
                                        <w:szCs w:val="21"/>
                                      </w:rPr>
                                    </w:pPr>
                                    <w:r>
                                      <w:rPr>
                                        <w:rFonts w:ascii="Arial" w:hAnsi="Arial" w:cs="Arial"/>
                                        <w:b/>
                                        <w:bCs/>
                                        <w:color w:val="000000"/>
                                        <w:sz w:val="27"/>
                                        <w:szCs w:val="27"/>
                                      </w:rPr>
                                      <w:t>Talking Book Topics Audio Cartridge</w:t>
                                    </w:r>
                                  </w:p>
                                  <w:p w14:paraId="61C37179" w14:textId="77777777" w:rsidR="00BA2447" w:rsidRDefault="00BA2447">
                                    <w:pPr>
                                      <w:pStyle w:val="NormalWeb"/>
                                      <w:rPr>
                                        <w:rFonts w:ascii="Arial" w:hAnsi="Arial" w:cs="Arial"/>
                                        <w:color w:val="000000"/>
                                        <w:sz w:val="21"/>
                                        <w:szCs w:val="21"/>
                                      </w:rPr>
                                    </w:pPr>
                                  </w:p>
                                  <w:p w14:paraId="21E5201A" w14:textId="77777777" w:rsidR="00BA2447" w:rsidRDefault="00BA2447">
                                    <w:pPr>
                                      <w:pStyle w:val="NormalWeb"/>
                                      <w:rPr>
                                        <w:rFonts w:ascii="Arial" w:hAnsi="Arial" w:cs="Arial"/>
                                        <w:color w:val="000000"/>
                                        <w:sz w:val="21"/>
                                        <w:szCs w:val="21"/>
                                      </w:rPr>
                                    </w:pPr>
                                    <w:r>
                                      <w:rPr>
                                        <w:rFonts w:ascii="Arial" w:hAnsi="Arial" w:cs="Arial"/>
                                        <w:color w:val="000000"/>
                                        <w:sz w:val="21"/>
                                        <w:szCs w:val="21"/>
                                      </w:rPr>
                                      <w:t>One question that we are constantly getting asked is, “How do I find out about the new books at TBBC? Is there a list you can send me?”</w:t>
                                    </w:r>
                                  </w:p>
                                  <w:p w14:paraId="6E0D438F" w14:textId="77777777" w:rsidR="00BA2447" w:rsidRDefault="00BA2447">
                                    <w:pPr>
                                      <w:pStyle w:val="NormalWeb"/>
                                      <w:rPr>
                                        <w:rFonts w:ascii="Arial" w:hAnsi="Arial" w:cs="Arial"/>
                                        <w:color w:val="000000"/>
                                        <w:sz w:val="21"/>
                                        <w:szCs w:val="21"/>
                                      </w:rPr>
                                    </w:pPr>
                                  </w:p>
                                  <w:p w14:paraId="0DE5B50C" w14:textId="77777777" w:rsidR="00BA2447" w:rsidRDefault="00BA2447">
                                    <w:pPr>
                                      <w:pStyle w:val="NormalWeb"/>
                                      <w:rPr>
                                        <w:rFonts w:ascii="Arial" w:hAnsi="Arial" w:cs="Arial"/>
                                        <w:color w:val="000000"/>
                                        <w:sz w:val="21"/>
                                        <w:szCs w:val="21"/>
                                      </w:rPr>
                                    </w:pPr>
                                    <w:r>
                                      <w:rPr>
                                        <w:rFonts w:ascii="Arial" w:hAnsi="Arial" w:cs="Arial"/>
                                        <w:color w:val="000000"/>
                                        <w:sz w:val="21"/>
                                        <w:szCs w:val="21"/>
                                      </w:rPr>
                                      <w:t>The answer is Talking Book Topics (TBT)! TBT is a bimonthly audio magazine that brings highlights of the newest books added to the NLS collection. It’s an easy and enjoyable way to stay up to date with the newest books available from the library.</w:t>
                                    </w:r>
                                  </w:p>
                                  <w:p w14:paraId="405F36A5" w14:textId="77777777" w:rsidR="00BA2447" w:rsidRDefault="00BA2447">
                                    <w:pPr>
                                      <w:pStyle w:val="NormalWeb"/>
                                      <w:rPr>
                                        <w:rFonts w:ascii="Arial" w:hAnsi="Arial" w:cs="Arial"/>
                                        <w:color w:val="000000"/>
                                        <w:sz w:val="21"/>
                                        <w:szCs w:val="21"/>
                                      </w:rPr>
                                    </w:pPr>
                                  </w:p>
                                  <w:p w14:paraId="1FC03501" w14:textId="77777777" w:rsidR="00BA2447" w:rsidRDefault="00BA2447">
                                    <w:pPr>
                                      <w:pStyle w:val="NormalWeb"/>
                                      <w:rPr>
                                        <w:rFonts w:ascii="Arial" w:hAnsi="Arial" w:cs="Arial"/>
                                        <w:color w:val="000000"/>
                                        <w:sz w:val="21"/>
                                        <w:szCs w:val="21"/>
                                      </w:rPr>
                                    </w:pPr>
                                    <w:r>
                                      <w:rPr>
                                        <w:rFonts w:ascii="Arial" w:hAnsi="Arial" w:cs="Arial"/>
                                        <w:color w:val="000000"/>
                                        <w:sz w:val="21"/>
                                        <w:szCs w:val="21"/>
                                      </w:rPr>
                                      <w:t>TBBC will soon be distributing TBT on cartridge! If you are interested in subscribing to this, please let TBBC know. We will then sign you up to get this audio cartridge every other month. Once you are done with it, just return it to TBBC like you do other books and magazines. If you are already subscribing to other magazines, TBT will be included with your other magazines.</w:t>
                                    </w:r>
                                  </w:p>
                                  <w:p w14:paraId="2BBE31C5" w14:textId="77777777" w:rsidR="00BA2447" w:rsidRDefault="00BA2447">
                                    <w:pPr>
                                      <w:pStyle w:val="NormalWeb"/>
                                      <w:rPr>
                                        <w:rFonts w:ascii="Arial" w:hAnsi="Arial" w:cs="Arial"/>
                                        <w:color w:val="000000"/>
                                        <w:sz w:val="21"/>
                                        <w:szCs w:val="21"/>
                                      </w:rPr>
                                    </w:pPr>
                                  </w:p>
                                  <w:p w14:paraId="3A881434"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xml:space="preserve">TBT on cartridge may sound familiar, because NLS used to distribute this directly to patrons. There has been a recent change, and now these will be coming directly from TBBC. If you used to get this cartridge, you </w:t>
                                    </w:r>
                                    <w:proofErr w:type="gramStart"/>
                                    <w:r>
                                      <w:rPr>
                                        <w:rFonts w:ascii="Arial" w:hAnsi="Arial" w:cs="Arial"/>
                                        <w:color w:val="000000"/>
                                        <w:sz w:val="21"/>
                                        <w:szCs w:val="21"/>
                                      </w:rPr>
                                      <w:t>will</w:t>
                                    </w:r>
                                    <w:proofErr w:type="gramEnd"/>
                                    <w:r>
                                      <w:rPr>
                                        <w:rFonts w:ascii="Arial" w:hAnsi="Arial" w:cs="Arial"/>
                                        <w:color w:val="000000"/>
                                        <w:sz w:val="21"/>
                                        <w:szCs w:val="21"/>
                                      </w:rPr>
                                      <w:t xml:space="preserve"> need to resubscribe to get the one from TBBC.</w:t>
                                    </w:r>
                                  </w:p>
                                  <w:p w14:paraId="117BED3A" w14:textId="77777777" w:rsidR="00BA2447" w:rsidRDefault="00BA2447">
                                    <w:pPr>
                                      <w:pStyle w:val="NormalWeb"/>
                                      <w:rPr>
                                        <w:rFonts w:ascii="Arial" w:hAnsi="Arial" w:cs="Arial"/>
                                        <w:color w:val="000000"/>
                                        <w:sz w:val="21"/>
                                        <w:szCs w:val="21"/>
                                      </w:rPr>
                                    </w:pPr>
                                  </w:p>
                                  <w:p w14:paraId="5A4897D8" w14:textId="77777777" w:rsidR="00BA2447" w:rsidRDefault="00BA2447">
                                    <w:pPr>
                                      <w:pStyle w:val="NormalWeb"/>
                                      <w:rPr>
                                        <w:rFonts w:ascii="Arial" w:hAnsi="Arial" w:cs="Arial"/>
                                        <w:color w:val="000000"/>
                                        <w:sz w:val="21"/>
                                        <w:szCs w:val="21"/>
                                      </w:rPr>
                                    </w:pPr>
                                    <w:r>
                                      <w:rPr>
                                        <w:rFonts w:ascii="Arial" w:hAnsi="Arial" w:cs="Arial"/>
                                        <w:color w:val="000000"/>
                                        <w:sz w:val="21"/>
                                        <w:szCs w:val="21"/>
                                      </w:rPr>
                                      <w:t>If you hear about books you want, you just need to call, email, or even mail TBBC to get the books you want.</w:t>
                                    </w:r>
                                  </w:p>
                                  <w:p w14:paraId="2DF62824" w14:textId="77777777" w:rsidR="00BA2447" w:rsidRDefault="00BA2447">
                                    <w:pPr>
                                      <w:pStyle w:val="NormalWeb"/>
                                      <w:rPr>
                                        <w:rFonts w:ascii="Arial" w:hAnsi="Arial" w:cs="Arial"/>
                                        <w:color w:val="000000"/>
                                        <w:sz w:val="21"/>
                                        <w:szCs w:val="21"/>
                                      </w:rPr>
                                    </w:pPr>
                                  </w:p>
                                  <w:p w14:paraId="576EAB6B"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xml:space="preserve">If you are a BARD user, you don’t need to get a cartridge from TBBC. TBT is available on BARD under magazines. TBT is also available in print at the NLS website at </w:t>
                                    </w:r>
                                    <w:hyperlink r:id="rId7" w:tgtFrame="_blank" w:history="1">
                                      <w:r>
                                        <w:rPr>
                                          <w:rStyle w:val="Hyperlink"/>
                                          <w:rFonts w:ascii="Arial" w:hAnsi="Arial" w:cs="Arial"/>
                                          <w:color w:val="298DDA"/>
                                          <w:sz w:val="21"/>
                                          <w:szCs w:val="21"/>
                                        </w:rPr>
                                        <w:t>https://www.loc.gov/nls/new-materials/talking-book-topics/</w:t>
                                      </w:r>
                                    </w:hyperlink>
                                    <w:r>
                                      <w:rPr>
                                        <w:rFonts w:ascii="Arial" w:hAnsi="Arial" w:cs="Arial"/>
                                        <w:color w:val="000000"/>
                                        <w:sz w:val="21"/>
                                        <w:szCs w:val="21"/>
                                      </w:rPr>
                                      <w:t>.</w:t>
                                    </w:r>
                                  </w:p>
                                  <w:p w14:paraId="4BB30681" w14:textId="77777777" w:rsidR="00BA2447" w:rsidRDefault="00BA2447">
                                    <w:pPr>
                                      <w:pStyle w:val="NormalWeb"/>
                                      <w:rPr>
                                        <w:rFonts w:ascii="Arial" w:hAnsi="Arial" w:cs="Arial"/>
                                        <w:color w:val="000000"/>
                                        <w:sz w:val="21"/>
                                        <w:szCs w:val="21"/>
                                      </w:rPr>
                                    </w:pPr>
                                  </w:p>
                                  <w:p w14:paraId="2E0D6C83" w14:textId="77777777" w:rsidR="00BA2447" w:rsidRDefault="00BA2447">
                                    <w:pPr>
                                      <w:pStyle w:val="NormalWeb"/>
                                      <w:rPr>
                                        <w:rFonts w:ascii="Arial" w:hAnsi="Arial" w:cs="Arial"/>
                                        <w:color w:val="000000"/>
                                        <w:sz w:val="21"/>
                                        <w:szCs w:val="21"/>
                                      </w:rPr>
                                    </w:pPr>
                                    <w:r>
                                      <w:rPr>
                                        <w:rFonts w:ascii="Arial" w:hAnsi="Arial" w:cs="Arial"/>
                                        <w:b/>
                                        <w:bCs/>
                                        <w:color w:val="000000"/>
                                        <w:sz w:val="27"/>
                                        <w:szCs w:val="27"/>
                                      </w:rPr>
                                      <w:t>Summer Reading 2026</w:t>
                                    </w:r>
                                  </w:p>
                                  <w:p w14:paraId="5408BBC6" w14:textId="77777777" w:rsidR="00BA2447" w:rsidRDefault="00BA2447">
                                    <w:pPr>
                                      <w:pStyle w:val="NormalWeb"/>
                                      <w:rPr>
                                        <w:rFonts w:ascii="Arial" w:hAnsi="Arial" w:cs="Arial"/>
                                        <w:color w:val="000000"/>
                                        <w:sz w:val="21"/>
                                        <w:szCs w:val="21"/>
                                      </w:rPr>
                                    </w:pPr>
                                  </w:p>
                                  <w:p w14:paraId="6E188121" w14:textId="77777777" w:rsidR="00BA2447" w:rsidRDefault="00BA2447">
                                    <w:pPr>
                                      <w:pStyle w:val="NormalWeb"/>
                                      <w:rPr>
                                        <w:rFonts w:ascii="Arial" w:hAnsi="Arial" w:cs="Arial"/>
                                        <w:color w:val="000000"/>
                                        <w:sz w:val="21"/>
                                        <w:szCs w:val="21"/>
                                      </w:rPr>
                                    </w:pPr>
                                    <w:r>
                                      <w:rPr>
                                        <w:rFonts w:ascii="Arial" w:hAnsi="Arial" w:cs="Arial"/>
                                        <w:color w:val="000000"/>
                                        <w:sz w:val="21"/>
                                        <w:szCs w:val="21"/>
                                      </w:rPr>
                                      <w:t>TBBC is pleased to announce that our Summer Reading program is returning! This year’s program is something entirely new, designed for patrons of all ages. More details are on the way, so make sure we have your current email address on file to stay in the loop on this and all TBBC updates.</w:t>
                                    </w:r>
                                  </w:p>
                                  <w:p w14:paraId="3D1EC5E6" w14:textId="77777777" w:rsidR="00BA2447" w:rsidRDefault="00BA2447">
                                    <w:pPr>
                                      <w:pStyle w:val="NormalWeb"/>
                                      <w:rPr>
                                        <w:rFonts w:ascii="Arial" w:hAnsi="Arial" w:cs="Arial"/>
                                        <w:color w:val="000000"/>
                                        <w:sz w:val="21"/>
                                        <w:szCs w:val="21"/>
                                      </w:rPr>
                                    </w:pPr>
                                    <w:r>
                                      <w:rPr>
                                        <w:rFonts w:ascii="Arial" w:hAnsi="Arial" w:cs="Arial"/>
                                        <w:b/>
                                        <w:bCs/>
                                        <w:color w:val="000000"/>
                                        <w:sz w:val="21"/>
                                        <w:szCs w:val="21"/>
                                      </w:rPr>
                                      <w:t> </w:t>
                                    </w:r>
                                  </w:p>
                                  <w:p w14:paraId="609AEC95" w14:textId="77777777" w:rsidR="00BA2447" w:rsidRDefault="00BA2447">
                                    <w:pPr>
                                      <w:pStyle w:val="NormalWeb"/>
                                      <w:rPr>
                                        <w:rFonts w:ascii="Arial" w:hAnsi="Arial" w:cs="Arial"/>
                                        <w:color w:val="000000"/>
                                        <w:sz w:val="21"/>
                                        <w:szCs w:val="21"/>
                                      </w:rPr>
                                    </w:pPr>
                                    <w:r>
                                      <w:rPr>
                                        <w:rFonts w:ascii="Arial" w:hAnsi="Arial" w:cs="Arial"/>
                                        <w:b/>
                                        <w:bCs/>
                                        <w:color w:val="000000"/>
                                        <w:sz w:val="27"/>
                                        <w:szCs w:val="27"/>
                                      </w:rPr>
                                      <w:t>Collections Connections</w:t>
                                    </w:r>
                                  </w:p>
                                  <w:p w14:paraId="3272FCC7" w14:textId="77777777" w:rsidR="00BA2447" w:rsidRDefault="00BA2447">
                                    <w:pPr>
                                      <w:pStyle w:val="NormalWeb"/>
                                      <w:rPr>
                                        <w:rFonts w:ascii="Arial" w:hAnsi="Arial" w:cs="Arial"/>
                                        <w:color w:val="000000"/>
                                        <w:sz w:val="21"/>
                                        <w:szCs w:val="21"/>
                                      </w:rPr>
                                    </w:pPr>
                                  </w:p>
                                  <w:p w14:paraId="0058204F" w14:textId="77777777" w:rsidR="00BA2447" w:rsidRDefault="00BA2447">
                                    <w:pPr>
                                      <w:pStyle w:val="NormalWeb"/>
                                      <w:rPr>
                                        <w:rFonts w:ascii="Arial" w:hAnsi="Arial" w:cs="Arial"/>
                                        <w:color w:val="000000"/>
                                        <w:sz w:val="21"/>
                                        <w:szCs w:val="21"/>
                                      </w:rPr>
                                    </w:pPr>
                                    <w:hyperlink w:tgtFrame="_blank" w:history="1">
                                      <w:r>
                                        <w:rPr>
                                          <w:rStyle w:val="Hyperlink"/>
                                          <w:rFonts w:ascii="Arial" w:hAnsi="Arial" w:cs="Arial"/>
                                          <w:color w:val="000000"/>
                                          <w:sz w:val="21"/>
                                          <w:szCs w:val="21"/>
                                        </w:rPr>
                                        <w:t>NLS</w:t>
                                      </w:r>
                                    </w:hyperlink>
                                    <w:r>
                                      <w:rPr>
                                        <w:rFonts w:ascii="Arial" w:hAnsi="Arial" w:cs="Arial"/>
                                        <w:color w:val="000000"/>
                                        <w:sz w:val="21"/>
                                        <w:szCs w:val="21"/>
                                      </w:rPr>
                                      <w:t xml:space="preserve"> has developed another great resource for patrons – The Collections Connections email newsletter! Each month it highlights fiction and non-fiction titles focused on a theme. This is a great way to find books you would like to read or add to your wish list. To sign </w:t>
                                    </w:r>
                                    <w:r>
                                      <w:rPr>
                                        <w:rFonts w:ascii="Arial" w:hAnsi="Arial" w:cs="Arial"/>
                                        <w:color w:val="000000"/>
                                        <w:sz w:val="21"/>
                                        <w:szCs w:val="21"/>
                                      </w:rPr>
                                      <w:lastRenderedPageBreak/>
                                      <w:t xml:space="preserve">up, send your name and email address to the Collections Connections team at </w:t>
                                    </w:r>
                                    <w:hyperlink r:id="rId8" w:tgtFrame="_blank" w:history="1">
                                      <w:r>
                                        <w:rPr>
                                          <w:rStyle w:val="Hyperlink"/>
                                          <w:rFonts w:ascii="Arial" w:hAnsi="Arial" w:cs="Arial"/>
                                          <w:color w:val="298DDA"/>
                                          <w:sz w:val="21"/>
                                          <w:szCs w:val="21"/>
                                        </w:rPr>
                                        <w:t>connections@loc.gov</w:t>
                                      </w:r>
                                    </w:hyperlink>
                                    <w:r>
                                      <w:rPr>
                                        <w:rFonts w:ascii="Arial" w:hAnsi="Arial" w:cs="Arial"/>
                                        <w:color w:val="000000"/>
                                        <w:sz w:val="21"/>
                                        <w:szCs w:val="21"/>
                                      </w:rPr>
                                      <w:t>.</w:t>
                                    </w:r>
                                  </w:p>
                                  <w:p w14:paraId="4FDC2B26" w14:textId="77777777" w:rsidR="00BA2447" w:rsidRDefault="00BA2447">
                                    <w:pPr>
                                      <w:pStyle w:val="NormalWeb"/>
                                      <w:rPr>
                                        <w:rFonts w:ascii="Arial" w:hAnsi="Arial" w:cs="Arial"/>
                                        <w:color w:val="000000"/>
                                        <w:sz w:val="21"/>
                                        <w:szCs w:val="21"/>
                                      </w:rPr>
                                    </w:pPr>
                                  </w:p>
                                  <w:p w14:paraId="4C703057" w14:textId="77777777" w:rsidR="00BA2447" w:rsidRDefault="00BA2447">
                                    <w:pPr>
                                      <w:pStyle w:val="NormalWeb"/>
                                      <w:rPr>
                                        <w:rFonts w:ascii="Arial" w:hAnsi="Arial" w:cs="Arial"/>
                                        <w:color w:val="000000"/>
                                        <w:sz w:val="21"/>
                                        <w:szCs w:val="21"/>
                                      </w:rPr>
                                    </w:pPr>
                                    <w:r>
                                      <w:rPr>
                                        <w:rFonts w:ascii="Arial" w:hAnsi="Arial" w:cs="Arial"/>
                                        <w:b/>
                                        <w:bCs/>
                                        <w:color w:val="000000"/>
                                        <w:sz w:val="27"/>
                                        <w:szCs w:val="27"/>
                                      </w:rPr>
                                      <w:t xml:space="preserve">REV250 Book List </w:t>
                                    </w:r>
                                  </w:p>
                                  <w:p w14:paraId="06FB522D" w14:textId="77777777" w:rsidR="00BA2447" w:rsidRDefault="00BA2447">
                                    <w:pPr>
                                      <w:pStyle w:val="NormalWeb"/>
                                      <w:rPr>
                                        <w:rFonts w:ascii="Arial" w:hAnsi="Arial" w:cs="Arial"/>
                                        <w:color w:val="000000"/>
                                        <w:sz w:val="21"/>
                                        <w:szCs w:val="21"/>
                                      </w:rPr>
                                    </w:pPr>
                                  </w:p>
                                  <w:p w14:paraId="728C3048"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xml:space="preserve">As the nation marks 250 years since the Revolution, the NJ State Library unveils “NJ250: Living Documents, Evolving Rights.” It’s a new digital exhibition exploring how New Jersey’s evolving constitutions shaped, and were shaped by, the fight for liberty. Explore more at </w:t>
                                    </w:r>
                                    <w:hyperlink r:id="rId9" w:tgtFrame="_blank" w:history="1">
                                      <w:r>
                                        <w:rPr>
                                          <w:rStyle w:val="Hyperlink"/>
                                          <w:rFonts w:ascii="Arial" w:hAnsi="Arial" w:cs="Arial"/>
                                          <w:color w:val="298DDA"/>
                                          <w:sz w:val="21"/>
                                          <w:szCs w:val="21"/>
                                        </w:rPr>
                                        <w:t>https://www.njstatelib.org/exhibits/nj250/</w:t>
                                      </w:r>
                                    </w:hyperlink>
                                    <w:r>
                                      <w:rPr>
                                        <w:rFonts w:ascii="Arial" w:hAnsi="Arial" w:cs="Arial"/>
                                        <w:color w:val="000000"/>
                                        <w:sz w:val="21"/>
                                        <w:szCs w:val="21"/>
                                      </w:rPr>
                                      <w:t>.</w:t>
                                    </w:r>
                                  </w:p>
                                  <w:p w14:paraId="0725333F" w14:textId="77777777" w:rsidR="00BA2447" w:rsidRDefault="00BA2447">
                                    <w:pPr>
                                      <w:pStyle w:val="NormalWeb"/>
                                      <w:rPr>
                                        <w:rFonts w:ascii="Arial" w:hAnsi="Arial" w:cs="Arial"/>
                                        <w:color w:val="000000"/>
                                        <w:sz w:val="21"/>
                                        <w:szCs w:val="21"/>
                                      </w:rPr>
                                    </w:pPr>
                                  </w:p>
                                  <w:p w14:paraId="392B9961" w14:textId="77777777" w:rsidR="00BA2447" w:rsidRDefault="00BA2447">
                                    <w:pPr>
                                      <w:pStyle w:val="NormalWeb"/>
                                      <w:rPr>
                                        <w:rFonts w:ascii="Arial" w:hAnsi="Arial" w:cs="Arial"/>
                                        <w:color w:val="000000"/>
                                        <w:sz w:val="21"/>
                                        <w:szCs w:val="21"/>
                                      </w:rPr>
                                    </w:pPr>
                                    <w:r>
                                      <w:rPr>
                                        <w:rFonts w:ascii="Arial" w:hAnsi="Arial" w:cs="Arial"/>
                                        <w:color w:val="000000"/>
                                        <w:sz w:val="21"/>
                                        <w:szCs w:val="21"/>
                                      </w:rPr>
                                      <w:t>In addition, NLS has several books about the Revolution. Here are some of them:</w:t>
                                    </w:r>
                                  </w:p>
                                  <w:p w14:paraId="58A7FF7E" w14:textId="77777777" w:rsidR="00BA2447" w:rsidRDefault="00BA2447">
                                    <w:pPr>
                                      <w:pStyle w:val="NormalWeb"/>
                                      <w:rPr>
                                        <w:rFonts w:ascii="Arial" w:hAnsi="Arial" w:cs="Arial"/>
                                        <w:color w:val="000000"/>
                                        <w:sz w:val="21"/>
                                        <w:szCs w:val="21"/>
                                      </w:rPr>
                                    </w:pPr>
                                  </w:p>
                                  <w:p w14:paraId="40017C22" w14:textId="77777777" w:rsidR="00BA2447" w:rsidRDefault="00BA2447">
                                    <w:pPr>
                                      <w:pStyle w:val="NormalWeb"/>
                                      <w:rPr>
                                        <w:rFonts w:ascii="Arial" w:hAnsi="Arial" w:cs="Arial"/>
                                        <w:color w:val="000000"/>
                                        <w:sz w:val="21"/>
                                        <w:szCs w:val="21"/>
                                      </w:rPr>
                                    </w:pPr>
                                    <w:r>
                                      <w:rPr>
                                        <w:rFonts w:ascii="Arial" w:hAnsi="Arial" w:cs="Arial"/>
                                        <w:b/>
                                        <w:bCs/>
                                        <w:color w:val="000000"/>
                                        <w:sz w:val="21"/>
                                        <w:szCs w:val="21"/>
                                      </w:rPr>
                                      <w:t xml:space="preserve">The American Revolution: An Intimate History DB134040 </w:t>
                                    </w:r>
                                  </w:p>
                                  <w:p w14:paraId="14040BC1" w14:textId="77777777" w:rsidR="00BA2447" w:rsidRDefault="00BA2447">
                                    <w:pPr>
                                      <w:pStyle w:val="NormalWeb"/>
                                      <w:rPr>
                                        <w:rFonts w:ascii="Arial" w:hAnsi="Arial" w:cs="Arial"/>
                                        <w:color w:val="000000"/>
                                        <w:sz w:val="21"/>
                                        <w:szCs w:val="21"/>
                                      </w:rPr>
                                    </w:pPr>
                                  </w:p>
                                  <w:p w14:paraId="7A43B810" w14:textId="77777777" w:rsidR="00BA2447" w:rsidRDefault="00BA2447">
                                    <w:pPr>
                                      <w:pStyle w:val="NormalWeb"/>
                                      <w:rPr>
                                        <w:rFonts w:ascii="Arial" w:hAnsi="Arial" w:cs="Arial"/>
                                        <w:color w:val="000000"/>
                                        <w:sz w:val="21"/>
                                        <w:szCs w:val="21"/>
                                      </w:rPr>
                                    </w:pPr>
                                    <w:r>
                                      <w:rPr>
                                        <w:rFonts w:ascii="Arial" w:hAnsi="Arial" w:cs="Arial"/>
                                        <w:color w:val="000000"/>
                                        <w:sz w:val="21"/>
                                        <w:szCs w:val="21"/>
                                      </w:rPr>
                                      <w:t>By: Geoffrey Ward &amp; Ken Burns</w:t>
                                    </w:r>
                                  </w:p>
                                  <w:p w14:paraId="12F92C8F" w14:textId="77777777" w:rsidR="00BA2447" w:rsidRDefault="00BA2447">
                                    <w:pPr>
                                      <w:pStyle w:val="NormalWeb"/>
                                      <w:rPr>
                                        <w:rFonts w:ascii="Arial" w:hAnsi="Arial" w:cs="Arial"/>
                                        <w:color w:val="000000"/>
                                        <w:sz w:val="21"/>
                                        <w:szCs w:val="21"/>
                                      </w:rPr>
                                    </w:pPr>
                                  </w:p>
                                  <w:p w14:paraId="7C2F2F68"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xml:space="preserve">“From a small spark kindled in America, a flame has arisen not to be extinguished.” – Thomas Paine </w:t>
                                    </w:r>
                                  </w:p>
                                  <w:p w14:paraId="393A913B" w14:textId="77777777" w:rsidR="00BA2447" w:rsidRDefault="00BA2447">
                                    <w:pPr>
                                      <w:pStyle w:val="NormalWeb"/>
                                      <w:rPr>
                                        <w:rFonts w:ascii="Arial" w:hAnsi="Arial" w:cs="Arial"/>
                                        <w:color w:val="000000"/>
                                        <w:sz w:val="21"/>
                                        <w:szCs w:val="21"/>
                                      </w:rPr>
                                    </w:pPr>
                                  </w:p>
                                  <w:p w14:paraId="16E2665E" w14:textId="77777777" w:rsidR="00BA2447" w:rsidRDefault="00BA2447">
                                    <w:pPr>
                                      <w:pStyle w:val="NormalWeb"/>
                                      <w:rPr>
                                        <w:rFonts w:ascii="Arial" w:hAnsi="Arial" w:cs="Arial"/>
                                        <w:color w:val="000000"/>
                                        <w:sz w:val="21"/>
                                        <w:szCs w:val="21"/>
                                      </w:rPr>
                                    </w:pPr>
                                    <w:r>
                                      <w:rPr>
                                        <w:rFonts w:ascii="Arial" w:hAnsi="Arial" w:cs="Arial"/>
                                        <w:color w:val="000000"/>
                                        <w:sz w:val="21"/>
                                        <w:szCs w:val="21"/>
                                      </w:rPr>
                                      <w:t>In defeating the British Empire and giving birth to a new nation, the American Revolution turned the world upside down. Thirteen colonies on the Atlantic coast rose in rebellion, won their independence, and established a new form of government that radically reshaped the continent and inspired independence movements and democratic reforms around the globe. The American Revolution was at once a war for independence, a civil war, and a world war, fought by neighbors on American farms and between global powers an ocean or more away. In this sumptuous volume, historian Geoffrey C. Ward ably steers us through the international forces at play, telling the story not from the top down but from the bottom up – and through the eyes of not only our “Founding Fathers” but also those of ordinary soldiers, as well as underrepresented populations such as women, African Americans, Native Americans, and American Loyalists, asking who exactly was entitled to life, liberty, and the pursuit of happiness. Enriched by guest essays from lauded historians such as Vincent Brown, Maya Jasanoff, Jane Kamensky, and Alan Taylor, and woven together with the words of Thomas Paine – The American Revolution reveals a nation still grappling with the questions that fueled its remarkable founding.” – From publisher</w:t>
                                    </w:r>
                                  </w:p>
                                  <w:p w14:paraId="067DE723" w14:textId="77777777" w:rsidR="00BA2447" w:rsidRDefault="00BA2447">
                                    <w:pPr>
                                      <w:pStyle w:val="NormalWeb"/>
                                      <w:rPr>
                                        <w:rFonts w:ascii="Arial" w:hAnsi="Arial" w:cs="Arial"/>
                                        <w:color w:val="000000"/>
                                        <w:sz w:val="21"/>
                                        <w:szCs w:val="21"/>
                                      </w:rPr>
                                    </w:pPr>
                                  </w:p>
                                  <w:p w14:paraId="2718EC07" w14:textId="77777777" w:rsidR="00BA2447" w:rsidRDefault="00BA2447">
                                    <w:pPr>
                                      <w:pStyle w:val="NormalWeb"/>
                                      <w:rPr>
                                        <w:rFonts w:ascii="Arial" w:hAnsi="Arial" w:cs="Arial"/>
                                        <w:color w:val="000000"/>
                                        <w:sz w:val="21"/>
                                        <w:szCs w:val="21"/>
                                      </w:rPr>
                                    </w:pPr>
                                    <w:r>
                                      <w:rPr>
                                        <w:rFonts w:ascii="Arial" w:hAnsi="Arial" w:cs="Arial"/>
                                        <w:b/>
                                        <w:bCs/>
                                        <w:color w:val="000000"/>
                                        <w:sz w:val="21"/>
                                        <w:szCs w:val="21"/>
                                      </w:rPr>
                                      <w:t>An Afro-Indigenous History of the United States DB118364</w:t>
                                    </w:r>
                                  </w:p>
                                  <w:p w14:paraId="022398DF" w14:textId="77777777" w:rsidR="00BA2447" w:rsidRDefault="00BA2447">
                                    <w:pPr>
                                      <w:pStyle w:val="NormalWeb"/>
                                      <w:rPr>
                                        <w:rFonts w:ascii="Arial" w:hAnsi="Arial" w:cs="Arial"/>
                                        <w:color w:val="000000"/>
                                        <w:sz w:val="21"/>
                                        <w:szCs w:val="21"/>
                                      </w:rPr>
                                    </w:pPr>
                                  </w:p>
                                  <w:p w14:paraId="2AAC4BB3" w14:textId="77777777" w:rsidR="00BA2447" w:rsidRDefault="00BA2447">
                                    <w:pPr>
                                      <w:pStyle w:val="NormalWeb"/>
                                      <w:rPr>
                                        <w:rFonts w:ascii="Arial" w:hAnsi="Arial" w:cs="Arial"/>
                                        <w:color w:val="000000"/>
                                        <w:sz w:val="21"/>
                                        <w:szCs w:val="21"/>
                                      </w:rPr>
                                    </w:pPr>
                                    <w:r>
                                      <w:rPr>
                                        <w:rFonts w:ascii="Arial" w:hAnsi="Arial" w:cs="Arial"/>
                                        <w:color w:val="000000"/>
                                        <w:sz w:val="21"/>
                                        <w:szCs w:val="21"/>
                                      </w:rPr>
                                      <w:t>By: Kye T. Mays</w:t>
                                    </w:r>
                                  </w:p>
                                  <w:p w14:paraId="2EE0DDB5" w14:textId="77777777" w:rsidR="00BA2447" w:rsidRDefault="00BA2447">
                                    <w:pPr>
                                      <w:pStyle w:val="NormalWeb"/>
                                      <w:rPr>
                                        <w:rFonts w:ascii="Arial" w:hAnsi="Arial" w:cs="Arial"/>
                                        <w:color w:val="000000"/>
                                        <w:sz w:val="21"/>
                                        <w:szCs w:val="21"/>
                                      </w:rPr>
                                    </w:pPr>
                                  </w:p>
                                  <w:p w14:paraId="03A644C5"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xml:space="preserve">Beginning with pre-Revolutionary America and moving into the movement for Black lives and contemporary Indigenous activism, Afro-Indigenous historian Kyle T. Mays argues that the foundations of the US are rooted in antiblackness and settler colonialism, and that these parallel oppressions continue into the present. He explores how Black and Indigenous peoples have always resisted and struggled for freedom, sometimes together, and sometimes apart. Whether to end African enslavement and Indigenous removal or eradicate capitalism and colonialism, Mays show how the fervor of Black and Indigenous peoples calls for justice have consistently sought to uproot white supremacy. Mays uses a </w:t>
                                    </w:r>
                                    <w:proofErr w:type="gramStart"/>
                                    <w:r>
                                      <w:rPr>
                                        <w:rFonts w:ascii="Arial" w:hAnsi="Arial" w:cs="Arial"/>
                                        <w:color w:val="000000"/>
                                        <w:sz w:val="21"/>
                                        <w:szCs w:val="21"/>
                                      </w:rPr>
                                      <w:t>wide-array</w:t>
                                    </w:r>
                                    <w:proofErr w:type="gramEnd"/>
                                    <w:r>
                                      <w:rPr>
                                        <w:rFonts w:ascii="Arial" w:hAnsi="Arial" w:cs="Arial"/>
                                        <w:color w:val="000000"/>
                                        <w:sz w:val="21"/>
                                        <w:szCs w:val="21"/>
                                      </w:rPr>
                                      <w:t xml:space="preserve"> of historical activists and pop culture icons, “sacred” texts, and foundational texts like the Declaration of Independence and Democracy in America. He covers the civil rights </w:t>
                                    </w:r>
                                    <w:proofErr w:type="gramStart"/>
                                    <w:r>
                                      <w:rPr>
                                        <w:rFonts w:ascii="Arial" w:hAnsi="Arial" w:cs="Arial"/>
                                        <w:color w:val="000000"/>
                                        <w:sz w:val="21"/>
                                        <w:szCs w:val="21"/>
                                      </w:rPr>
                                      <w:t>movement</w:t>
                                    </w:r>
                                    <w:proofErr w:type="gramEnd"/>
                                    <w:r>
                                      <w:rPr>
                                        <w:rFonts w:ascii="Arial" w:hAnsi="Arial" w:cs="Arial"/>
                                        <w:color w:val="000000"/>
                                        <w:sz w:val="21"/>
                                        <w:szCs w:val="21"/>
                                      </w:rPr>
                                      <w:t xml:space="preserve"> and freedom struggles of the 1960s and </w:t>
                                    </w:r>
                                    <w:proofErr w:type="gramStart"/>
                                    <w:r>
                                      <w:rPr>
                                        <w:rFonts w:ascii="Arial" w:hAnsi="Arial" w:cs="Arial"/>
                                        <w:color w:val="000000"/>
                                        <w:sz w:val="21"/>
                                        <w:szCs w:val="21"/>
                                      </w:rPr>
                                      <w:t>1970s, and</w:t>
                                    </w:r>
                                    <w:proofErr w:type="gramEnd"/>
                                    <w:r>
                                      <w:rPr>
                                        <w:rFonts w:ascii="Arial" w:hAnsi="Arial" w:cs="Arial"/>
                                        <w:color w:val="000000"/>
                                        <w:sz w:val="21"/>
                                        <w:szCs w:val="21"/>
                                      </w:rPr>
                                      <w:t xml:space="preserve"> explores current </w:t>
                                    </w:r>
                                    <w:r>
                                      <w:rPr>
                                        <w:rFonts w:ascii="Arial" w:hAnsi="Arial" w:cs="Arial"/>
                                        <w:color w:val="000000"/>
                                        <w:sz w:val="21"/>
                                        <w:szCs w:val="21"/>
                                      </w:rPr>
                                      <w:lastRenderedPageBreak/>
                                      <w:t>debates around the use of Native American imagery and the cultural appropriation of Black culture. Mays compels us to rethink both our history as well as contemporary debates and to imagine the powerful possibilities of Afro-Indigenous solidarity.” – Provided by publisher</w:t>
                                    </w:r>
                                  </w:p>
                                  <w:p w14:paraId="1CA8EF25"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w:t>
                                    </w:r>
                                  </w:p>
                                  <w:p w14:paraId="17EB0D0D" w14:textId="77777777" w:rsidR="00BA2447" w:rsidRDefault="00BA2447">
                                    <w:pPr>
                                      <w:pStyle w:val="NormalWeb"/>
                                      <w:rPr>
                                        <w:rFonts w:ascii="Arial" w:hAnsi="Arial" w:cs="Arial"/>
                                        <w:color w:val="000000"/>
                                        <w:sz w:val="21"/>
                                        <w:szCs w:val="21"/>
                                      </w:rPr>
                                    </w:pPr>
                                    <w:r>
                                      <w:rPr>
                                        <w:rFonts w:ascii="Arial" w:hAnsi="Arial" w:cs="Arial"/>
                                        <w:b/>
                                        <w:bCs/>
                                        <w:color w:val="000000"/>
                                        <w:sz w:val="21"/>
                                        <w:szCs w:val="21"/>
                                      </w:rPr>
                                      <w:t>Paul Revere's Ride DB42502</w:t>
                                    </w:r>
                                  </w:p>
                                  <w:p w14:paraId="2F605E73" w14:textId="77777777" w:rsidR="00BA2447" w:rsidRDefault="00BA2447">
                                    <w:pPr>
                                      <w:pStyle w:val="NormalWeb"/>
                                      <w:rPr>
                                        <w:rFonts w:ascii="Arial" w:hAnsi="Arial" w:cs="Arial"/>
                                        <w:color w:val="000000"/>
                                        <w:sz w:val="21"/>
                                        <w:szCs w:val="21"/>
                                      </w:rPr>
                                    </w:pPr>
                                  </w:p>
                                  <w:p w14:paraId="1F143A7F" w14:textId="77777777" w:rsidR="00BA2447" w:rsidRDefault="00BA2447">
                                    <w:pPr>
                                      <w:pStyle w:val="NormalWeb"/>
                                      <w:rPr>
                                        <w:rFonts w:ascii="Arial" w:hAnsi="Arial" w:cs="Arial"/>
                                        <w:color w:val="000000"/>
                                        <w:sz w:val="21"/>
                                        <w:szCs w:val="21"/>
                                      </w:rPr>
                                    </w:pPr>
                                    <w:proofErr w:type="gramStart"/>
                                    <w:r>
                                      <w:rPr>
                                        <w:rFonts w:ascii="Arial" w:hAnsi="Arial" w:cs="Arial"/>
                                        <w:color w:val="000000"/>
                                        <w:sz w:val="21"/>
                                        <w:szCs w:val="21"/>
                                      </w:rPr>
                                      <w:t>By</w:t>
                                    </w:r>
                                    <w:proofErr w:type="gramEnd"/>
                                    <w:r>
                                      <w:rPr>
                                        <w:rFonts w:ascii="Arial" w:hAnsi="Arial" w:cs="Arial"/>
                                        <w:color w:val="000000"/>
                                        <w:sz w:val="21"/>
                                        <w:szCs w:val="21"/>
                                      </w:rPr>
                                      <w:t>: David Hackett Fischer</w:t>
                                    </w:r>
                                  </w:p>
                                  <w:p w14:paraId="6614D002" w14:textId="77777777" w:rsidR="00BA2447" w:rsidRDefault="00BA2447">
                                    <w:pPr>
                                      <w:pStyle w:val="NormalWeb"/>
                                      <w:rPr>
                                        <w:rFonts w:ascii="Arial" w:hAnsi="Arial" w:cs="Arial"/>
                                        <w:color w:val="000000"/>
                                        <w:sz w:val="21"/>
                                        <w:szCs w:val="21"/>
                                      </w:rPr>
                                    </w:pPr>
                                  </w:p>
                                  <w:p w14:paraId="477CCD92" w14:textId="77777777" w:rsidR="00BA2447" w:rsidRDefault="00BA2447">
                                    <w:pPr>
                                      <w:pStyle w:val="NormalWeb"/>
                                      <w:rPr>
                                        <w:rFonts w:ascii="Arial" w:hAnsi="Arial" w:cs="Arial"/>
                                        <w:color w:val="000000"/>
                                        <w:sz w:val="21"/>
                                        <w:szCs w:val="21"/>
                                      </w:rPr>
                                    </w:pPr>
                                    <w:r>
                                      <w:rPr>
                                        <w:rFonts w:ascii="Arial" w:hAnsi="Arial" w:cs="Arial"/>
                                        <w:color w:val="000000"/>
                                        <w:sz w:val="21"/>
                                        <w:szCs w:val="21"/>
                                      </w:rPr>
                                      <w:t>The author debunks some of the myths surrounding Paul Revere's midnight ride. Fischer shows the American Revolution as a series of contingent events, some of which Revere played a role in. Revere did not hold high office or write great papers, but he did belong to several groups that, through individual choice and collective effort, laid plans for the American Revolution. Fischer also discusses the role of British General Gage.</w:t>
                                    </w:r>
                                  </w:p>
                                  <w:p w14:paraId="19E722A6"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w:t>
                                    </w:r>
                                  </w:p>
                                  <w:p w14:paraId="5328EE27" w14:textId="77777777" w:rsidR="00BA2447" w:rsidRDefault="00BA2447">
                                    <w:pPr>
                                      <w:pStyle w:val="NormalWeb"/>
                                      <w:rPr>
                                        <w:rFonts w:ascii="Arial" w:hAnsi="Arial" w:cs="Arial"/>
                                        <w:color w:val="000000"/>
                                        <w:sz w:val="21"/>
                                        <w:szCs w:val="21"/>
                                      </w:rPr>
                                    </w:pPr>
                                    <w:r>
                                      <w:rPr>
                                        <w:rFonts w:ascii="Arial" w:hAnsi="Arial" w:cs="Arial"/>
                                        <w:b/>
                                        <w:bCs/>
                                        <w:color w:val="000000"/>
                                        <w:sz w:val="21"/>
                                        <w:szCs w:val="21"/>
                                      </w:rPr>
                                      <w:t>The Greatest Sentence Ever Written DB134372</w:t>
                                    </w:r>
                                  </w:p>
                                  <w:p w14:paraId="644542AE" w14:textId="77777777" w:rsidR="00BA2447" w:rsidRDefault="00BA2447">
                                    <w:pPr>
                                      <w:pStyle w:val="NormalWeb"/>
                                      <w:rPr>
                                        <w:rFonts w:ascii="Arial" w:hAnsi="Arial" w:cs="Arial"/>
                                        <w:color w:val="000000"/>
                                        <w:sz w:val="21"/>
                                        <w:szCs w:val="21"/>
                                      </w:rPr>
                                    </w:pPr>
                                  </w:p>
                                  <w:p w14:paraId="501BF85C" w14:textId="77777777" w:rsidR="00BA2447" w:rsidRDefault="00BA2447">
                                    <w:pPr>
                                      <w:pStyle w:val="NormalWeb"/>
                                      <w:rPr>
                                        <w:rFonts w:ascii="Arial" w:hAnsi="Arial" w:cs="Arial"/>
                                        <w:color w:val="000000"/>
                                        <w:sz w:val="21"/>
                                        <w:szCs w:val="21"/>
                                      </w:rPr>
                                    </w:pPr>
                                    <w:proofErr w:type="gramStart"/>
                                    <w:r>
                                      <w:rPr>
                                        <w:rFonts w:ascii="Arial" w:hAnsi="Arial" w:cs="Arial"/>
                                        <w:color w:val="000000"/>
                                        <w:sz w:val="21"/>
                                        <w:szCs w:val="21"/>
                                      </w:rPr>
                                      <w:t>By</w:t>
                                    </w:r>
                                    <w:proofErr w:type="gramEnd"/>
                                    <w:r>
                                      <w:rPr>
                                        <w:rFonts w:ascii="Arial" w:hAnsi="Arial" w:cs="Arial"/>
                                        <w:color w:val="000000"/>
                                        <w:sz w:val="21"/>
                                        <w:szCs w:val="21"/>
                                      </w:rPr>
                                      <w:t>: Walter Isaacson</w:t>
                                    </w:r>
                                  </w:p>
                                  <w:p w14:paraId="5C13B185" w14:textId="77777777" w:rsidR="00BA2447" w:rsidRDefault="00BA2447">
                                    <w:pPr>
                                      <w:pStyle w:val="NormalWeb"/>
                                      <w:rPr>
                                        <w:rFonts w:ascii="Arial" w:hAnsi="Arial" w:cs="Arial"/>
                                        <w:color w:val="000000"/>
                                        <w:sz w:val="21"/>
                                        <w:szCs w:val="21"/>
                                      </w:rPr>
                                    </w:pPr>
                                  </w:p>
                                  <w:p w14:paraId="7A8E1BD2"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xml:space="preserve">“To celebrate America's 250th anniversary, Walter Isaacson takes readers on a fascinating deep dive into the creation of one of history's most powerful sentences: “We hold these truths to be self-evident, that all men are created equal, that they are endowed by their Creator with certain unalienable Rights, that among these are Life, Liberty, and the pursuit of Happiness.” Drafted by Thomas Jefferson and edited by Benjamin Franklin and John Adams, this line lays the foundation for the American Dream and defines the common ground we share as a nation. Isaacson unpacks its genius, word by word, illuminating the then-radical concepts behind it. Readers will gain a fresh appreciation for how it was drafted to inspire unity, equality, and the enduring promise of America. With clarity and insight, he reveals not just the power of these words but describes how, in these polarized times, we can use them to restore an appreciation for our common </w:t>
                                    </w:r>
                                    <w:proofErr w:type="gramStart"/>
                                    <w:r>
                                      <w:rPr>
                                        <w:rFonts w:ascii="Arial" w:hAnsi="Arial" w:cs="Arial"/>
                                        <w:color w:val="000000"/>
                                        <w:sz w:val="21"/>
                                        <w:szCs w:val="21"/>
                                      </w:rPr>
                                      <w:t>values.”</w:t>
                                    </w:r>
                                    <w:proofErr w:type="gramEnd"/>
                                    <w:r>
                                      <w:rPr>
                                        <w:rFonts w:ascii="Arial" w:hAnsi="Arial" w:cs="Arial"/>
                                        <w:color w:val="000000"/>
                                        <w:sz w:val="21"/>
                                        <w:szCs w:val="21"/>
                                      </w:rPr>
                                      <w:t xml:space="preserve"> – From publisher.</w:t>
                                    </w:r>
                                  </w:p>
                                  <w:p w14:paraId="38CE45B2" w14:textId="77777777" w:rsidR="00BA2447" w:rsidRDefault="00BA2447">
                                    <w:pPr>
                                      <w:pStyle w:val="NormalWeb"/>
                                      <w:rPr>
                                        <w:rFonts w:ascii="Arial" w:hAnsi="Arial" w:cs="Arial"/>
                                        <w:color w:val="000000"/>
                                        <w:sz w:val="21"/>
                                        <w:szCs w:val="21"/>
                                      </w:rPr>
                                    </w:pPr>
                                  </w:p>
                                  <w:p w14:paraId="5C54819F" w14:textId="77777777" w:rsidR="00BA2447" w:rsidRDefault="00BA2447">
                                    <w:pPr>
                                      <w:pStyle w:val="NormalWeb"/>
                                      <w:rPr>
                                        <w:rFonts w:ascii="Arial" w:hAnsi="Arial" w:cs="Arial"/>
                                        <w:color w:val="000000"/>
                                        <w:sz w:val="21"/>
                                        <w:szCs w:val="21"/>
                                      </w:rPr>
                                    </w:pPr>
                                    <w:r>
                                      <w:rPr>
                                        <w:rFonts w:ascii="Arial" w:hAnsi="Arial" w:cs="Arial"/>
                                        <w:b/>
                                        <w:bCs/>
                                        <w:color w:val="000000"/>
                                        <w:sz w:val="21"/>
                                        <w:szCs w:val="21"/>
                                      </w:rPr>
                                      <w:t>These Truths: A History of the United States DB93063</w:t>
                                    </w:r>
                                  </w:p>
                                  <w:p w14:paraId="30FDA74D" w14:textId="77777777" w:rsidR="00BA2447" w:rsidRDefault="00BA2447">
                                    <w:pPr>
                                      <w:pStyle w:val="NormalWeb"/>
                                      <w:rPr>
                                        <w:rFonts w:ascii="Arial" w:hAnsi="Arial" w:cs="Arial"/>
                                        <w:color w:val="000000"/>
                                        <w:sz w:val="21"/>
                                        <w:szCs w:val="21"/>
                                      </w:rPr>
                                    </w:pPr>
                                  </w:p>
                                  <w:p w14:paraId="0E07F617" w14:textId="77777777" w:rsidR="00BA2447" w:rsidRDefault="00BA2447">
                                    <w:pPr>
                                      <w:pStyle w:val="NormalWeb"/>
                                      <w:rPr>
                                        <w:rFonts w:ascii="Arial" w:hAnsi="Arial" w:cs="Arial"/>
                                        <w:color w:val="000000"/>
                                        <w:sz w:val="21"/>
                                        <w:szCs w:val="21"/>
                                      </w:rPr>
                                    </w:pPr>
                                    <w:proofErr w:type="gramStart"/>
                                    <w:r>
                                      <w:rPr>
                                        <w:rFonts w:ascii="Arial" w:hAnsi="Arial" w:cs="Arial"/>
                                        <w:color w:val="000000"/>
                                        <w:sz w:val="21"/>
                                        <w:szCs w:val="21"/>
                                      </w:rPr>
                                      <w:t>By</w:t>
                                    </w:r>
                                    <w:proofErr w:type="gramEnd"/>
                                    <w:r>
                                      <w:rPr>
                                        <w:rFonts w:ascii="Arial" w:hAnsi="Arial" w:cs="Arial"/>
                                        <w:color w:val="000000"/>
                                        <w:sz w:val="21"/>
                                        <w:szCs w:val="21"/>
                                      </w:rPr>
                                      <w:t>: Jill Lepore</w:t>
                                    </w:r>
                                  </w:p>
                                  <w:p w14:paraId="62787DE9" w14:textId="77777777" w:rsidR="00BA2447" w:rsidRDefault="00BA2447">
                                    <w:pPr>
                                      <w:pStyle w:val="NormalWeb"/>
                                      <w:rPr>
                                        <w:rFonts w:ascii="Arial" w:hAnsi="Arial" w:cs="Arial"/>
                                        <w:color w:val="000000"/>
                                        <w:sz w:val="21"/>
                                        <w:szCs w:val="21"/>
                                      </w:rPr>
                                    </w:pPr>
                                  </w:p>
                                  <w:p w14:paraId="43833E45" w14:textId="77777777" w:rsidR="00BA2447" w:rsidRDefault="00BA2447">
                                    <w:pPr>
                                      <w:pStyle w:val="NormalWeb"/>
                                      <w:rPr>
                                        <w:rFonts w:ascii="Arial" w:hAnsi="Arial" w:cs="Arial"/>
                                        <w:color w:val="000000"/>
                                        <w:sz w:val="21"/>
                                        <w:szCs w:val="21"/>
                                      </w:rPr>
                                    </w:pPr>
                                    <w:r>
                                      <w:rPr>
                                        <w:rFonts w:ascii="Arial" w:hAnsi="Arial" w:cs="Arial"/>
                                        <w:color w:val="000000"/>
                                        <w:sz w:val="21"/>
                                        <w:szCs w:val="21"/>
                                      </w:rPr>
                                      <w:t>Explores the ideas at the core of America's founding: political equality, natural rights, and the sovereignty of the people. Beginning with Columbus's landing in 1492, the author examines whether events have shown America to embrace or reject those concepts. Intertwines histories of politics, law, journalism, and technology. Unrated. Commercial audiobook. Bestseller. 2018</w:t>
                                    </w:r>
                                  </w:p>
                                  <w:p w14:paraId="1CF8A2C1"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w:t>
                                    </w:r>
                                  </w:p>
                                  <w:p w14:paraId="098876BF" w14:textId="77777777" w:rsidR="00BA2447" w:rsidRDefault="00BA2447">
                                    <w:pPr>
                                      <w:pStyle w:val="NormalWeb"/>
                                      <w:rPr>
                                        <w:rFonts w:ascii="Arial" w:hAnsi="Arial" w:cs="Arial"/>
                                        <w:color w:val="000000"/>
                                        <w:sz w:val="21"/>
                                        <w:szCs w:val="21"/>
                                      </w:rPr>
                                    </w:pPr>
                                    <w:r>
                                      <w:rPr>
                                        <w:rFonts w:ascii="Arial" w:hAnsi="Arial" w:cs="Arial"/>
                                        <w:b/>
                                        <w:bCs/>
                                        <w:color w:val="000000"/>
                                        <w:sz w:val="21"/>
                                        <w:szCs w:val="21"/>
                                      </w:rPr>
                                      <w:t>Washington: A Life DB72132</w:t>
                                    </w:r>
                                  </w:p>
                                  <w:p w14:paraId="53402C71" w14:textId="77777777" w:rsidR="00BA2447" w:rsidRDefault="00BA2447">
                                    <w:pPr>
                                      <w:pStyle w:val="NormalWeb"/>
                                      <w:rPr>
                                        <w:rFonts w:ascii="Arial" w:hAnsi="Arial" w:cs="Arial"/>
                                        <w:color w:val="000000"/>
                                        <w:sz w:val="21"/>
                                        <w:szCs w:val="21"/>
                                      </w:rPr>
                                    </w:pPr>
                                  </w:p>
                                  <w:p w14:paraId="5FF5C796" w14:textId="77777777" w:rsidR="00BA2447" w:rsidRDefault="00BA2447">
                                    <w:pPr>
                                      <w:pStyle w:val="NormalWeb"/>
                                      <w:rPr>
                                        <w:rFonts w:ascii="Arial" w:hAnsi="Arial" w:cs="Arial"/>
                                        <w:color w:val="000000"/>
                                        <w:sz w:val="21"/>
                                        <w:szCs w:val="21"/>
                                      </w:rPr>
                                    </w:pPr>
                                    <w:r>
                                      <w:rPr>
                                        <w:rFonts w:ascii="Arial" w:hAnsi="Arial" w:cs="Arial"/>
                                        <w:color w:val="000000"/>
                                        <w:sz w:val="21"/>
                                        <w:szCs w:val="21"/>
                                      </w:rPr>
                                      <w:t>By: Ron Chernow</w:t>
                                    </w:r>
                                  </w:p>
                                  <w:p w14:paraId="72F6ABD7" w14:textId="77777777" w:rsidR="00BA2447" w:rsidRDefault="00BA2447">
                                    <w:pPr>
                                      <w:pStyle w:val="NormalWeb"/>
                                      <w:rPr>
                                        <w:rFonts w:ascii="Arial" w:hAnsi="Arial" w:cs="Arial"/>
                                        <w:color w:val="000000"/>
                                        <w:sz w:val="21"/>
                                        <w:szCs w:val="21"/>
                                      </w:rPr>
                                    </w:pPr>
                                  </w:p>
                                  <w:p w14:paraId="7C2B5BF3"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xml:space="preserve">Award-winning author pens a comprehensive biography of America's first president. Uses previously unavailable letters and papers to delve into the personality behind the icon. Details Washington's private life, including his beliefs about slavery, while chronicling the </w:t>
                                    </w:r>
                                    <w:r>
                                      <w:rPr>
                                        <w:rFonts w:ascii="Arial" w:hAnsi="Arial" w:cs="Arial"/>
                                        <w:color w:val="000000"/>
                                        <w:sz w:val="21"/>
                                        <w:szCs w:val="21"/>
                                      </w:rPr>
                                      <w:lastRenderedPageBreak/>
                                      <w:t>wars and political conflicts that shaped the country's path. Some violence. Pulitzer Prize. Bestseller. 2010.</w:t>
                                    </w:r>
                                  </w:p>
                                  <w:p w14:paraId="26737B6E"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w:t>
                                    </w:r>
                                  </w:p>
                                  <w:p w14:paraId="3752F212" w14:textId="77777777" w:rsidR="00BA2447" w:rsidRDefault="00BA2447">
                                    <w:pPr>
                                      <w:pStyle w:val="NormalWeb"/>
                                      <w:rPr>
                                        <w:rFonts w:ascii="Arial" w:hAnsi="Arial" w:cs="Arial"/>
                                        <w:color w:val="000000"/>
                                        <w:sz w:val="21"/>
                                        <w:szCs w:val="21"/>
                                      </w:rPr>
                                    </w:pPr>
                                    <w:r>
                                      <w:rPr>
                                        <w:rFonts w:ascii="Arial" w:hAnsi="Arial" w:cs="Arial"/>
                                        <w:b/>
                                        <w:bCs/>
                                        <w:color w:val="000000"/>
                                        <w:sz w:val="21"/>
                                        <w:szCs w:val="21"/>
                                      </w:rPr>
                                      <w:t>Founding Brothers: The Revolutionary Generation Audio: DB51469; Braille: BR12931</w:t>
                                    </w:r>
                                  </w:p>
                                  <w:p w14:paraId="041D5E7B" w14:textId="77777777" w:rsidR="00BA2447" w:rsidRDefault="00BA2447">
                                    <w:pPr>
                                      <w:pStyle w:val="NormalWeb"/>
                                      <w:rPr>
                                        <w:rFonts w:ascii="Arial" w:hAnsi="Arial" w:cs="Arial"/>
                                        <w:color w:val="000000"/>
                                        <w:sz w:val="21"/>
                                        <w:szCs w:val="21"/>
                                      </w:rPr>
                                    </w:pPr>
                                  </w:p>
                                  <w:p w14:paraId="75BE422A" w14:textId="77777777" w:rsidR="00BA2447" w:rsidRDefault="00BA2447">
                                    <w:pPr>
                                      <w:pStyle w:val="NormalWeb"/>
                                      <w:rPr>
                                        <w:rFonts w:ascii="Arial" w:hAnsi="Arial" w:cs="Arial"/>
                                        <w:color w:val="000000"/>
                                        <w:sz w:val="21"/>
                                        <w:szCs w:val="21"/>
                                      </w:rPr>
                                    </w:pPr>
                                    <w:proofErr w:type="gramStart"/>
                                    <w:r>
                                      <w:rPr>
                                        <w:rFonts w:ascii="Arial" w:hAnsi="Arial" w:cs="Arial"/>
                                        <w:color w:val="000000"/>
                                        <w:sz w:val="21"/>
                                        <w:szCs w:val="21"/>
                                      </w:rPr>
                                      <w:t>By</w:t>
                                    </w:r>
                                    <w:proofErr w:type="gramEnd"/>
                                    <w:r>
                                      <w:rPr>
                                        <w:rFonts w:ascii="Arial" w:hAnsi="Arial" w:cs="Arial"/>
                                        <w:color w:val="000000"/>
                                        <w:sz w:val="21"/>
                                        <w:szCs w:val="21"/>
                                      </w:rPr>
                                      <w:t>: Joseph Ellis</w:t>
                                    </w:r>
                                  </w:p>
                                  <w:p w14:paraId="1EFD28EA" w14:textId="77777777" w:rsidR="00BA2447" w:rsidRDefault="00BA2447">
                                    <w:pPr>
                                      <w:pStyle w:val="NormalWeb"/>
                                      <w:rPr>
                                        <w:rFonts w:ascii="Arial" w:hAnsi="Arial" w:cs="Arial"/>
                                        <w:color w:val="000000"/>
                                        <w:sz w:val="21"/>
                                        <w:szCs w:val="21"/>
                                      </w:rPr>
                                    </w:pPr>
                                  </w:p>
                                  <w:p w14:paraId="711762F6" w14:textId="77777777" w:rsidR="00BA2447" w:rsidRDefault="00BA2447">
                                    <w:pPr>
                                      <w:pStyle w:val="NormalWeb"/>
                                      <w:rPr>
                                        <w:rFonts w:ascii="Arial" w:hAnsi="Arial" w:cs="Arial"/>
                                        <w:color w:val="000000"/>
                                        <w:sz w:val="21"/>
                                        <w:szCs w:val="21"/>
                                      </w:rPr>
                                    </w:pPr>
                                    <w:r>
                                      <w:rPr>
                                        <w:rFonts w:ascii="Arial" w:hAnsi="Arial" w:cs="Arial"/>
                                        <w:color w:val="000000"/>
                                        <w:sz w:val="21"/>
                                        <w:szCs w:val="21"/>
                                      </w:rPr>
                                      <w:t>Author of American Sphinx (DB 44729) explains the importance of a few prominent leaders in the development of democracy after the American Revolution. Describes significant contributions to the new nation made by John Adams, Aaron Burr, Benjamin Franklin, Alexander Hamilton, Thomas Jefferson, James Madison, and George Washington. Bestseller. 2000</w:t>
                                    </w:r>
                                  </w:p>
                                  <w:p w14:paraId="293C5BEC"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w:t>
                                    </w:r>
                                  </w:p>
                                  <w:p w14:paraId="0B9F3D96" w14:textId="77777777" w:rsidR="00BA2447" w:rsidRDefault="00BA2447">
                                    <w:pPr>
                                      <w:pStyle w:val="NormalWeb"/>
                                      <w:rPr>
                                        <w:rFonts w:ascii="Arial" w:hAnsi="Arial" w:cs="Arial"/>
                                        <w:color w:val="000000"/>
                                        <w:sz w:val="21"/>
                                        <w:szCs w:val="21"/>
                                      </w:rPr>
                                    </w:pPr>
                                    <w:r>
                                      <w:rPr>
                                        <w:rFonts w:ascii="Arial" w:hAnsi="Arial" w:cs="Arial"/>
                                        <w:b/>
                                        <w:bCs/>
                                        <w:color w:val="000000"/>
                                        <w:sz w:val="27"/>
                                        <w:szCs w:val="27"/>
                                      </w:rPr>
                                      <w:t>Friends of the Library</w:t>
                                    </w:r>
                                  </w:p>
                                  <w:p w14:paraId="770A5697" w14:textId="77777777" w:rsidR="00BA2447" w:rsidRDefault="00BA2447">
                                    <w:pPr>
                                      <w:pStyle w:val="NormalWeb"/>
                                      <w:rPr>
                                        <w:rFonts w:ascii="Arial" w:hAnsi="Arial" w:cs="Arial"/>
                                        <w:color w:val="000000"/>
                                        <w:sz w:val="21"/>
                                        <w:szCs w:val="21"/>
                                      </w:rPr>
                                    </w:pPr>
                                  </w:p>
                                  <w:p w14:paraId="62A8DA69" w14:textId="77777777" w:rsidR="00BA2447" w:rsidRDefault="00BA2447">
                                    <w:pPr>
                                      <w:pStyle w:val="NormalWeb"/>
                                      <w:rPr>
                                        <w:rFonts w:ascii="Arial" w:hAnsi="Arial" w:cs="Arial"/>
                                        <w:color w:val="000000"/>
                                        <w:sz w:val="21"/>
                                        <w:szCs w:val="21"/>
                                      </w:rPr>
                                    </w:pPr>
                                    <w:r>
                                      <w:rPr>
                                        <w:rFonts w:ascii="Arial" w:hAnsi="Arial" w:cs="Arial"/>
                                        <w:color w:val="000000"/>
                                        <w:sz w:val="21"/>
                                        <w:szCs w:val="21"/>
                                      </w:rPr>
                                      <w:t>Happy spring to everyone, Marie Sawyer here. Currently I am the president of the Friends of the New Jersey Library for the Blind and Handicapped.</w:t>
                                    </w:r>
                                  </w:p>
                                  <w:p w14:paraId="02CFDC38" w14:textId="77777777" w:rsidR="00BA2447" w:rsidRDefault="00BA2447">
                                    <w:pPr>
                                      <w:pStyle w:val="NormalWeb"/>
                                      <w:rPr>
                                        <w:rFonts w:ascii="Arial" w:hAnsi="Arial" w:cs="Arial"/>
                                        <w:color w:val="000000"/>
                                        <w:sz w:val="21"/>
                                        <w:szCs w:val="21"/>
                                      </w:rPr>
                                    </w:pPr>
                                  </w:p>
                                  <w:p w14:paraId="7B3FFD4C" w14:textId="77777777" w:rsidR="00BA2447" w:rsidRDefault="00BA2447">
                                    <w:pPr>
                                      <w:pStyle w:val="NormalWeb"/>
                                      <w:rPr>
                                        <w:rFonts w:ascii="Arial" w:hAnsi="Arial" w:cs="Arial"/>
                                        <w:color w:val="000000"/>
                                        <w:sz w:val="21"/>
                                        <w:szCs w:val="21"/>
                                      </w:rPr>
                                    </w:pPr>
                                    <w:r>
                                      <w:rPr>
                                        <w:rFonts w:ascii="Arial" w:hAnsi="Arial" w:cs="Arial"/>
                                        <w:color w:val="000000"/>
                                        <w:sz w:val="21"/>
                                        <w:szCs w:val="21"/>
                                      </w:rPr>
                                      <w:t>The Friends support programs and projects with the Talking Book and Braille Center.</w:t>
                                    </w:r>
                                  </w:p>
                                  <w:p w14:paraId="60E54C37" w14:textId="77777777" w:rsidR="00BA2447" w:rsidRDefault="00BA2447">
                                    <w:pPr>
                                      <w:pStyle w:val="NormalWeb"/>
                                      <w:rPr>
                                        <w:rFonts w:ascii="Arial" w:hAnsi="Arial" w:cs="Arial"/>
                                        <w:color w:val="000000"/>
                                        <w:sz w:val="21"/>
                                        <w:szCs w:val="21"/>
                                      </w:rPr>
                                    </w:pPr>
                                  </w:p>
                                  <w:p w14:paraId="57A9B145" w14:textId="77777777" w:rsidR="00BA2447" w:rsidRDefault="00BA2447">
                                    <w:pPr>
                                      <w:pStyle w:val="NormalWeb"/>
                                      <w:rPr>
                                        <w:rFonts w:ascii="Arial" w:hAnsi="Arial" w:cs="Arial"/>
                                        <w:color w:val="000000"/>
                                        <w:sz w:val="21"/>
                                        <w:szCs w:val="21"/>
                                      </w:rPr>
                                    </w:pPr>
                                    <w:r>
                                      <w:rPr>
                                        <w:rFonts w:ascii="Arial" w:hAnsi="Arial" w:cs="Arial"/>
                                        <w:color w:val="000000"/>
                                        <w:sz w:val="21"/>
                                        <w:szCs w:val="21"/>
                                      </w:rPr>
                                      <w:t>I have a hard-working strong board, but I’d like to make it even stronger. Please consider joining us. The process is simple, an application and a $10 check.</w:t>
                                    </w:r>
                                  </w:p>
                                  <w:p w14:paraId="2402955C" w14:textId="77777777" w:rsidR="00BA2447" w:rsidRDefault="00BA2447">
                                    <w:pPr>
                                      <w:pStyle w:val="NormalWeb"/>
                                      <w:rPr>
                                        <w:rFonts w:ascii="Arial" w:hAnsi="Arial" w:cs="Arial"/>
                                        <w:color w:val="000000"/>
                                        <w:sz w:val="21"/>
                                        <w:szCs w:val="21"/>
                                      </w:rPr>
                                    </w:pPr>
                                  </w:p>
                                  <w:p w14:paraId="1228B67A" w14:textId="77777777" w:rsidR="00BA2447" w:rsidRDefault="00BA2447">
                                    <w:pPr>
                                      <w:pStyle w:val="NormalWeb"/>
                                      <w:rPr>
                                        <w:rFonts w:ascii="Arial" w:hAnsi="Arial" w:cs="Arial"/>
                                        <w:color w:val="000000"/>
                                        <w:sz w:val="21"/>
                                        <w:szCs w:val="21"/>
                                      </w:rPr>
                                    </w:pPr>
                                    <w:r>
                                      <w:rPr>
                                        <w:rFonts w:ascii="Arial" w:hAnsi="Arial" w:cs="Arial"/>
                                        <w:color w:val="000000"/>
                                        <w:sz w:val="21"/>
                                        <w:szCs w:val="21"/>
                                      </w:rPr>
                                      <w:t>There are only two general meetings every year, one in December and one in June.</w:t>
                                    </w:r>
                                  </w:p>
                                  <w:p w14:paraId="3EED27CF"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xml:space="preserve">The meetings are conducted on a conference </w:t>
                                    </w:r>
                                    <w:proofErr w:type="gramStart"/>
                                    <w:r>
                                      <w:rPr>
                                        <w:rFonts w:ascii="Arial" w:hAnsi="Arial" w:cs="Arial"/>
                                        <w:color w:val="000000"/>
                                        <w:sz w:val="21"/>
                                        <w:szCs w:val="21"/>
                                      </w:rPr>
                                      <w:t>call</w:t>
                                    </w:r>
                                    <w:proofErr w:type="gramEnd"/>
                                    <w:r>
                                      <w:rPr>
                                        <w:rFonts w:ascii="Arial" w:hAnsi="Arial" w:cs="Arial"/>
                                        <w:color w:val="000000"/>
                                        <w:sz w:val="21"/>
                                        <w:szCs w:val="21"/>
                                      </w:rPr>
                                      <w:t xml:space="preserve"> so you don’t have to leave the comfort of your home. </w:t>
                                    </w:r>
                                  </w:p>
                                  <w:p w14:paraId="2B1D0099" w14:textId="77777777" w:rsidR="00BA2447" w:rsidRDefault="00BA2447">
                                    <w:pPr>
                                      <w:pStyle w:val="NormalWeb"/>
                                      <w:rPr>
                                        <w:rFonts w:ascii="Arial" w:hAnsi="Arial" w:cs="Arial"/>
                                        <w:color w:val="000000"/>
                                        <w:sz w:val="21"/>
                                        <w:szCs w:val="21"/>
                                      </w:rPr>
                                    </w:pPr>
                                  </w:p>
                                  <w:p w14:paraId="12ACC39A"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xml:space="preserve">There are two ways to get in touch with us. The first is by email </w:t>
                                    </w:r>
                                    <w:hyperlink r:id="rId10" w:history="1">
                                      <w:r>
                                        <w:rPr>
                                          <w:rStyle w:val="Hyperlink"/>
                                          <w:rFonts w:ascii="Arial" w:hAnsi="Arial" w:cs="Arial"/>
                                          <w:sz w:val="21"/>
                                          <w:szCs w:val="21"/>
                                        </w:rPr>
                                        <w:t>friendsnjlbh@yahoo.com</w:t>
                                      </w:r>
                                    </w:hyperlink>
                                    <w:r>
                                      <w:rPr>
                                        <w:rFonts w:ascii="Arial" w:hAnsi="Arial" w:cs="Arial"/>
                                        <w:color w:val="000000"/>
                                        <w:sz w:val="21"/>
                                        <w:szCs w:val="21"/>
                                      </w:rPr>
                                      <w:t xml:space="preserve"> or call me at 973-777-2006. All responses will be responded to in a timely manner.</w:t>
                                    </w:r>
                                  </w:p>
                                  <w:p w14:paraId="08D8B281" w14:textId="77777777" w:rsidR="00BA2447" w:rsidRDefault="00BA2447">
                                    <w:pPr>
                                      <w:pStyle w:val="NormalWeb"/>
                                      <w:rPr>
                                        <w:rFonts w:ascii="Arial" w:hAnsi="Arial" w:cs="Arial"/>
                                        <w:color w:val="000000"/>
                                        <w:sz w:val="21"/>
                                        <w:szCs w:val="21"/>
                                      </w:rPr>
                                    </w:pPr>
                                  </w:p>
                                  <w:p w14:paraId="7C44C43E" w14:textId="77777777" w:rsidR="00BA2447" w:rsidRDefault="00BA2447">
                                    <w:pPr>
                                      <w:pStyle w:val="NormalWeb"/>
                                      <w:rPr>
                                        <w:rFonts w:ascii="Arial" w:hAnsi="Arial" w:cs="Arial"/>
                                        <w:color w:val="000000"/>
                                        <w:sz w:val="21"/>
                                        <w:szCs w:val="21"/>
                                      </w:rPr>
                                    </w:pPr>
                                    <w:r>
                                      <w:rPr>
                                        <w:rFonts w:ascii="Arial" w:hAnsi="Arial" w:cs="Arial"/>
                                        <w:color w:val="000000"/>
                                        <w:sz w:val="21"/>
                                        <w:szCs w:val="21"/>
                                      </w:rPr>
                                      <w:t>Think about it, come join us.</w:t>
                                    </w:r>
                                  </w:p>
                                  <w:p w14:paraId="7529865E" w14:textId="77777777" w:rsidR="00BA2447" w:rsidRDefault="00BA2447">
                                    <w:pPr>
                                      <w:pStyle w:val="NormalWeb"/>
                                      <w:rPr>
                                        <w:rFonts w:ascii="Arial" w:hAnsi="Arial" w:cs="Arial"/>
                                        <w:color w:val="000000"/>
                                        <w:sz w:val="21"/>
                                        <w:szCs w:val="21"/>
                                      </w:rPr>
                                    </w:pPr>
                                  </w:p>
                                  <w:p w14:paraId="5514AA20" w14:textId="77777777" w:rsidR="00BA2447" w:rsidRDefault="00BA2447">
                                    <w:pPr>
                                      <w:pStyle w:val="NormalWeb"/>
                                      <w:rPr>
                                        <w:rFonts w:ascii="Arial" w:hAnsi="Arial" w:cs="Arial"/>
                                        <w:color w:val="000000"/>
                                        <w:sz w:val="21"/>
                                        <w:szCs w:val="21"/>
                                      </w:rPr>
                                    </w:pPr>
                                    <w:r>
                                      <w:rPr>
                                        <w:rFonts w:ascii="Arial" w:hAnsi="Arial" w:cs="Arial"/>
                                        <w:color w:val="000000"/>
                                        <w:sz w:val="21"/>
                                        <w:szCs w:val="21"/>
                                      </w:rPr>
                                      <w:t xml:space="preserve">Our next general meeting will be held by conference call on June 6, </w:t>
                                    </w:r>
                                    <w:proofErr w:type="gramStart"/>
                                    <w:r>
                                      <w:rPr>
                                        <w:rFonts w:ascii="Arial" w:hAnsi="Arial" w:cs="Arial"/>
                                        <w:color w:val="000000"/>
                                        <w:sz w:val="21"/>
                                        <w:szCs w:val="21"/>
                                      </w:rPr>
                                      <w:t>2026</w:t>
                                    </w:r>
                                    <w:proofErr w:type="gramEnd"/>
                                    <w:r>
                                      <w:rPr>
                                        <w:rFonts w:ascii="Arial" w:hAnsi="Arial" w:cs="Arial"/>
                                        <w:color w:val="000000"/>
                                        <w:sz w:val="21"/>
                                        <w:szCs w:val="21"/>
                                      </w:rPr>
                                      <w:t xml:space="preserve"> beginning at 10 AM. To join the call </w:t>
                                    </w:r>
                                    <w:proofErr w:type="spellStart"/>
                                    <w:r>
                                      <w:rPr>
                                        <w:rFonts w:ascii="Arial" w:hAnsi="Arial" w:cs="Arial"/>
                                        <w:color w:val="000000"/>
                                        <w:sz w:val="21"/>
                                        <w:szCs w:val="21"/>
                                      </w:rPr>
                                      <w:t>call</w:t>
                                    </w:r>
                                    <w:proofErr w:type="spellEnd"/>
                                    <w:r>
                                      <w:rPr>
                                        <w:rFonts w:ascii="Arial" w:hAnsi="Arial" w:cs="Arial"/>
                                        <w:color w:val="000000"/>
                                        <w:sz w:val="21"/>
                                        <w:szCs w:val="21"/>
                                      </w:rPr>
                                      <w:t xml:space="preserve"> 605-468-8005 Access code 425373</w:t>
                                    </w:r>
                                  </w:p>
                                </w:tc>
                              </w:tr>
                            </w:tbl>
                            <w:p w14:paraId="74FD43AC" w14:textId="77777777" w:rsidR="00BA2447" w:rsidRDefault="00BA2447">
                              <w:pPr>
                                <w:jc w:val="center"/>
                                <w:rPr>
                                  <w:rFonts w:ascii="Times New Roman" w:eastAsia="Times New Roman" w:hAnsi="Times New Roman" w:cs="Times New Roman"/>
                                  <w:sz w:val="20"/>
                                  <w:szCs w:val="20"/>
                                </w:rPr>
                              </w:pPr>
                            </w:p>
                          </w:tc>
                        </w:tr>
                      </w:tbl>
                      <w:p w14:paraId="0CEEAF4F" w14:textId="77777777" w:rsidR="00BA2447" w:rsidRDefault="00BA2447">
                        <w:pPr>
                          <w:jc w:val="center"/>
                          <w:rPr>
                            <w:rFonts w:ascii="Times New Roman" w:eastAsia="Times New Roman" w:hAnsi="Times New Roman" w:cs="Times New Roman"/>
                            <w:sz w:val="20"/>
                            <w:szCs w:val="20"/>
                          </w:rPr>
                        </w:pPr>
                      </w:p>
                    </w:tc>
                  </w:tr>
                </w:tbl>
                <w:p w14:paraId="05734BC7" w14:textId="77777777" w:rsidR="00BA2447" w:rsidRDefault="00BA2447">
                  <w:pPr>
                    <w:jc w:val="center"/>
                    <w:rPr>
                      <w:rFonts w:ascii="Times New Roman" w:eastAsia="Times New Roman" w:hAnsi="Times New Roman" w:cs="Times New Roman"/>
                      <w:sz w:val="20"/>
                      <w:szCs w:val="20"/>
                    </w:rPr>
                  </w:pPr>
                </w:p>
              </w:tc>
            </w:tr>
          </w:tbl>
          <w:p w14:paraId="21BE8815" w14:textId="77777777" w:rsidR="00BA2447" w:rsidRDefault="00BA2447">
            <w:pPr>
              <w:jc w:val="center"/>
              <w:rPr>
                <w:rFonts w:ascii="Times New Roman" w:eastAsia="Times New Roman" w:hAnsi="Times New Roman" w:cs="Times New Roman"/>
                <w:sz w:val="20"/>
                <w:szCs w:val="20"/>
              </w:rPr>
            </w:pPr>
          </w:p>
        </w:tc>
      </w:tr>
      <w:tr w:rsidR="00BA2447" w14:paraId="1C5EA859" w14:textId="77777777">
        <w:trPr>
          <w:tblCellSpacing w:w="0" w:type="dxa"/>
        </w:trPr>
        <w:tc>
          <w:tcPr>
            <w:tcW w:w="0" w:type="auto"/>
            <w:shd w:val="clear" w:color="auto" w:fill="FFFFFF"/>
            <w:hideMark/>
          </w:tcPr>
          <w:tbl>
            <w:tblPr>
              <w:tblW w:w="9300" w:type="dxa"/>
              <w:jc w:val="center"/>
              <w:tblCellSpacing w:w="0" w:type="dxa"/>
              <w:tblCellMar>
                <w:left w:w="0" w:type="dxa"/>
                <w:right w:w="0" w:type="dxa"/>
              </w:tblCellMar>
              <w:tblLook w:val="04A0" w:firstRow="1" w:lastRow="0" w:firstColumn="1" w:lastColumn="0" w:noHBand="0" w:noVBand="1"/>
            </w:tblPr>
            <w:tblGrid>
              <w:gridCol w:w="9300"/>
            </w:tblGrid>
            <w:tr w:rsidR="00BA2447" w14:paraId="609E7827" w14:textId="77777777">
              <w:trPr>
                <w:tblCellSpacing w:w="0" w:type="dxa"/>
                <w:jc w:val="center"/>
              </w:trPr>
              <w:tc>
                <w:tcPr>
                  <w:tcW w:w="0" w:type="auto"/>
                  <w:tcMar>
                    <w:top w:w="0" w:type="dxa"/>
                    <w:left w:w="150" w:type="dxa"/>
                    <w:bottom w:w="0" w:type="dxa"/>
                    <w:right w:w="150" w:type="dxa"/>
                  </w:tcMar>
                  <w:hideMark/>
                </w:tcPr>
                <w:tbl>
                  <w:tblPr>
                    <w:tblW w:w="5000" w:type="pct"/>
                    <w:jc w:val="center"/>
                    <w:tblCellSpacing w:w="0" w:type="dxa"/>
                    <w:tblCellMar>
                      <w:left w:w="0" w:type="dxa"/>
                      <w:right w:w="0" w:type="dxa"/>
                    </w:tblCellMar>
                    <w:tblLook w:val="04A0" w:firstRow="1" w:lastRow="0" w:firstColumn="1" w:lastColumn="0" w:noHBand="0" w:noVBand="1"/>
                  </w:tblPr>
                  <w:tblGrid>
                    <w:gridCol w:w="8994"/>
                  </w:tblGrid>
                  <w:tr w:rsidR="00BA2447" w14:paraId="5127170D" w14:textId="77777777">
                    <w:trPr>
                      <w:tblCellSpacing w:w="0" w:type="dxa"/>
                      <w:jc w:val="center"/>
                    </w:trPr>
                    <w:tc>
                      <w:tcPr>
                        <w:tcW w:w="0" w:type="auto"/>
                        <w:tcBorders>
                          <w:top w:val="single" w:sz="2" w:space="0" w:color="68ABD6"/>
                          <w:left w:val="single" w:sz="2" w:space="0" w:color="68ABD6"/>
                          <w:bottom w:val="single" w:sz="2" w:space="0" w:color="68ABD6"/>
                          <w:right w:val="single" w:sz="2" w:space="0" w:color="68ABD6"/>
                        </w:tcBorders>
                      </w:tcPr>
                      <w:tbl>
                        <w:tblPr>
                          <w:tblW w:w="5000" w:type="pct"/>
                          <w:jc w:val="center"/>
                          <w:tblCellSpacing w:w="0" w:type="dxa"/>
                          <w:tblCellMar>
                            <w:left w:w="0" w:type="dxa"/>
                            <w:right w:w="0" w:type="dxa"/>
                          </w:tblCellMar>
                          <w:tblLook w:val="04A0" w:firstRow="1" w:lastRow="0" w:firstColumn="1" w:lastColumn="0" w:noHBand="0" w:noVBand="1"/>
                        </w:tblPr>
                        <w:tblGrid>
                          <w:gridCol w:w="8984"/>
                        </w:tblGrid>
                        <w:tr w:rsidR="00BA2447" w14:paraId="2A89ED0B" w14:textId="77777777">
                          <w:trPr>
                            <w:tblCellSpacing w:w="0" w:type="dxa"/>
                            <w:jc w:val="center"/>
                          </w:trPr>
                          <w:tc>
                            <w:tcPr>
                              <w:tcW w:w="5000" w:type="pct"/>
                              <w:hideMark/>
                            </w:tcPr>
                            <w:tbl>
                              <w:tblPr>
                                <w:tblW w:w="5000" w:type="pct"/>
                                <w:jc w:val="center"/>
                                <w:tblCellSpacing w:w="0" w:type="dxa"/>
                                <w:tblCellMar>
                                  <w:left w:w="0" w:type="dxa"/>
                                  <w:right w:w="0" w:type="dxa"/>
                                </w:tblCellMar>
                                <w:tblLook w:val="04A0" w:firstRow="1" w:lastRow="0" w:firstColumn="1" w:lastColumn="0" w:noHBand="0" w:noVBand="1"/>
                              </w:tblPr>
                              <w:tblGrid>
                                <w:gridCol w:w="8984"/>
                              </w:tblGrid>
                              <w:tr w:rsidR="00BA2447" w14:paraId="67B29B3E" w14:textId="77777777">
                                <w:trPr>
                                  <w:tblCellSpacing w:w="0" w:type="dxa"/>
                                  <w:jc w:val="center"/>
                                </w:trPr>
                                <w:tc>
                                  <w:tcPr>
                                    <w:tcW w:w="0" w:type="auto"/>
                                    <w:tcMar>
                                      <w:top w:w="150" w:type="dxa"/>
                                      <w:left w:w="300" w:type="dxa"/>
                                      <w:bottom w:w="150" w:type="dxa"/>
                                      <w:right w:w="300" w:type="dxa"/>
                                    </w:tcMar>
                                    <w:vAlign w:val="center"/>
                                    <w:hideMark/>
                                  </w:tcPr>
                                  <w:p w14:paraId="6AB61E3B" w14:textId="77777777" w:rsidR="00BA2447" w:rsidRDefault="00BA2447">
                                    <w:pPr>
                                      <w:pStyle w:val="NormalWeb"/>
                                      <w:jc w:val="center"/>
                                      <w:rPr>
                                        <w:rFonts w:ascii="Verdana" w:hAnsi="Verdana"/>
                                        <w:color w:val="595959"/>
                                        <w:sz w:val="18"/>
                                        <w:szCs w:val="18"/>
                                      </w:rPr>
                                    </w:pPr>
                                    <w:r>
                                      <w:rPr>
                                        <w:rFonts w:ascii="Verdana" w:hAnsi="Verdana"/>
                                        <w:color w:val="595959"/>
                                        <w:sz w:val="18"/>
                                        <w:szCs w:val="18"/>
                                      </w:rPr>
                                      <w:lastRenderedPageBreak/>
                                      <w:t>New Jersey State Library Talking Book and Braille Center | 2300 Stuyvesant Ave | P.O. Box 501 | Trenton, NJ 08618-3226 US</w:t>
                                    </w:r>
                                  </w:p>
                                </w:tc>
                              </w:tr>
                            </w:tbl>
                            <w:p w14:paraId="49FA833F" w14:textId="77777777" w:rsidR="00BA2447" w:rsidRDefault="00BA2447">
                              <w:pPr>
                                <w:jc w:val="center"/>
                                <w:rPr>
                                  <w:rFonts w:ascii="Times New Roman" w:eastAsia="Times New Roman" w:hAnsi="Times New Roman" w:cs="Times New Roman"/>
                                  <w:sz w:val="20"/>
                                  <w:szCs w:val="20"/>
                                </w:rPr>
                              </w:pPr>
                            </w:p>
                          </w:tc>
                        </w:tr>
                      </w:tbl>
                      <w:p w14:paraId="08577AB8" w14:textId="77777777" w:rsidR="00BA2447" w:rsidRDefault="00BA2447">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8984"/>
                        </w:tblGrid>
                        <w:tr w:rsidR="00BA2447" w14:paraId="5B83FD12" w14:textId="77777777">
                          <w:trPr>
                            <w:tblCellSpacing w:w="0" w:type="dxa"/>
                            <w:jc w:val="center"/>
                          </w:trPr>
                          <w:tc>
                            <w:tcPr>
                              <w:tcW w:w="5000" w:type="pct"/>
                              <w:hideMark/>
                            </w:tcPr>
                            <w:tbl>
                              <w:tblPr>
                                <w:tblW w:w="5000" w:type="pct"/>
                                <w:jc w:val="center"/>
                                <w:tblCellSpacing w:w="0" w:type="dxa"/>
                                <w:tblCellMar>
                                  <w:left w:w="0" w:type="dxa"/>
                                  <w:right w:w="0" w:type="dxa"/>
                                </w:tblCellMar>
                                <w:tblLook w:val="04A0" w:firstRow="1" w:lastRow="0" w:firstColumn="1" w:lastColumn="0" w:noHBand="0" w:noVBand="1"/>
                              </w:tblPr>
                              <w:tblGrid>
                                <w:gridCol w:w="8984"/>
                              </w:tblGrid>
                              <w:tr w:rsidR="00BA2447" w14:paraId="198942DA" w14:textId="77777777">
                                <w:trPr>
                                  <w:tblCellSpacing w:w="0" w:type="dxa"/>
                                  <w:jc w:val="center"/>
                                </w:trPr>
                                <w:tc>
                                  <w:tcPr>
                                    <w:tcW w:w="0" w:type="auto"/>
                                    <w:tcMar>
                                      <w:top w:w="150" w:type="dxa"/>
                                      <w:left w:w="300" w:type="dxa"/>
                                      <w:bottom w:w="150" w:type="dxa"/>
                                      <w:right w:w="300" w:type="dxa"/>
                                    </w:tcMar>
                                    <w:vAlign w:val="center"/>
                                    <w:hideMark/>
                                  </w:tcPr>
                                  <w:p w14:paraId="1F0B8F68" w14:textId="77777777" w:rsidR="00BA2447" w:rsidRDefault="00BA2447">
                                    <w:pPr>
                                      <w:pStyle w:val="NormalWeb"/>
                                      <w:jc w:val="center"/>
                                      <w:rPr>
                                        <w:rFonts w:ascii="Verdana" w:hAnsi="Verdana"/>
                                        <w:color w:val="595959"/>
                                        <w:sz w:val="18"/>
                                        <w:szCs w:val="18"/>
                                      </w:rPr>
                                    </w:pPr>
                                    <w:hyperlink r:id="rId11" w:history="1">
                                      <w:r>
                                        <w:rPr>
                                          <w:rStyle w:val="Hyperlink"/>
                                          <w:rFonts w:ascii="Verdana" w:hAnsi="Verdana"/>
                                          <w:sz w:val="18"/>
                                          <w:szCs w:val="18"/>
                                        </w:rPr>
                                        <w:t>Unsubscribe</w:t>
                                      </w:r>
                                    </w:hyperlink>
                                    <w:r>
                                      <w:rPr>
                                        <w:rFonts w:ascii="Verdana" w:hAnsi="Verdana"/>
                                        <w:color w:val="595959"/>
                                        <w:sz w:val="18"/>
                                        <w:szCs w:val="18"/>
                                      </w:rPr>
                                      <w:t xml:space="preserve"> | </w:t>
                                    </w:r>
                                    <w:hyperlink r:id="rId12" w:history="1">
                                      <w:r>
                                        <w:rPr>
                                          <w:rStyle w:val="Hyperlink"/>
                                          <w:rFonts w:ascii="Verdana" w:hAnsi="Verdana"/>
                                          <w:sz w:val="18"/>
                                          <w:szCs w:val="18"/>
                                        </w:rPr>
                                        <w:t>Update Profile</w:t>
                                      </w:r>
                                    </w:hyperlink>
                                    <w:r>
                                      <w:rPr>
                                        <w:rFonts w:ascii="Verdana" w:hAnsi="Verdana"/>
                                        <w:color w:val="595959"/>
                                        <w:sz w:val="18"/>
                                        <w:szCs w:val="18"/>
                                      </w:rPr>
                                      <w:t xml:space="preserve"> | </w:t>
                                    </w:r>
                                    <w:hyperlink r:id="rId13" w:history="1">
                                      <w:r>
                                        <w:rPr>
                                          <w:rStyle w:val="Hyperlink"/>
                                          <w:rFonts w:ascii="Verdana" w:hAnsi="Verdana"/>
                                          <w:sz w:val="18"/>
                                          <w:szCs w:val="18"/>
                                        </w:rPr>
                                        <w:t>Constant Contact Data Notice</w:t>
                                      </w:r>
                                    </w:hyperlink>
                                    <w:r>
                                      <w:rPr>
                                        <w:rFonts w:ascii="Verdana" w:hAnsi="Verdana"/>
                                        <w:color w:val="595959"/>
                                        <w:sz w:val="18"/>
                                        <w:szCs w:val="18"/>
                                      </w:rPr>
                                      <w:t xml:space="preserve"> </w:t>
                                    </w:r>
                                  </w:p>
                                </w:tc>
                              </w:tr>
                            </w:tbl>
                            <w:p w14:paraId="41D67645" w14:textId="77777777" w:rsidR="00BA2447" w:rsidRDefault="00BA2447">
                              <w:pPr>
                                <w:jc w:val="center"/>
                                <w:rPr>
                                  <w:rFonts w:ascii="Times New Roman" w:eastAsia="Times New Roman" w:hAnsi="Times New Roman" w:cs="Times New Roman"/>
                                  <w:sz w:val="20"/>
                                  <w:szCs w:val="20"/>
                                </w:rPr>
                              </w:pPr>
                            </w:p>
                          </w:tc>
                        </w:tr>
                      </w:tbl>
                      <w:p w14:paraId="71908ABB" w14:textId="77777777" w:rsidR="00BA2447" w:rsidRDefault="00BA2447">
                        <w:pPr>
                          <w:jc w:val="center"/>
                          <w:rPr>
                            <w:rFonts w:ascii="Times New Roman" w:eastAsia="Times New Roman" w:hAnsi="Times New Roman" w:cs="Times New Roman"/>
                            <w:sz w:val="20"/>
                            <w:szCs w:val="20"/>
                          </w:rPr>
                        </w:pPr>
                      </w:p>
                    </w:tc>
                  </w:tr>
                </w:tbl>
                <w:p w14:paraId="63AC35F2" w14:textId="77777777" w:rsidR="00BA2447" w:rsidRDefault="00BA2447">
                  <w:pPr>
                    <w:jc w:val="center"/>
                    <w:rPr>
                      <w:rFonts w:ascii="Times New Roman" w:eastAsia="Times New Roman" w:hAnsi="Times New Roman" w:cs="Times New Roman"/>
                      <w:sz w:val="20"/>
                      <w:szCs w:val="20"/>
                    </w:rPr>
                  </w:pPr>
                </w:p>
              </w:tc>
            </w:tr>
          </w:tbl>
          <w:p w14:paraId="3A7457F2" w14:textId="77777777" w:rsidR="00BA2447" w:rsidRDefault="00BA2447">
            <w:pPr>
              <w:jc w:val="center"/>
              <w:rPr>
                <w:rFonts w:ascii="Times New Roman" w:eastAsia="Times New Roman" w:hAnsi="Times New Roman" w:cs="Times New Roman"/>
                <w:sz w:val="20"/>
                <w:szCs w:val="20"/>
              </w:rPr>
            </w:pPr>
          </w:p>
        </w:tc>
      </w:tr>
      <w:tr w:rsidR="00BA2447" w14:paraId="023088DD" w14:textId="77777777">
        <w:trPr>
          <w:tblCellSpacing w:w="0" w:type="dxa"/>
        </w:trPr>
        <w:tc>
          <w:tcPr>
            <w:tcW w:w="0" w:type="auto"/>
            <w:shd w:val="clear" w:color="auto" w:fill="FFFFFF"/>
            <w:hideMark/>
          </w:tcPr>
          <w:tbl>
            <w:tblPr>
              <w:tblW w:w="9300" w:type="dxa"/>
              <w:jc w:val="center"/>
              <w:tblCellSpacing w:w="0" w:type="dxa"/>
              <w:tblCellMar>
                <w:left w:w="0" w:type="dxa"/>
                <w:right w:w="0" w:type="dxa"/>
              </w:tblCellMar>
              <w:tblLook w:val="04A0" w:firstRow="1" w:lastRow="0" w:firstColumn="1" w:lastColumn="0" w:noHBand="0" w:noVBand="1"/>
            </w:tblPr>
            <w:tblGrid>
              <w:gridCol w:w="9300"/>
            </w:tblGrid>
            <w:tr w:rsidR="00BA2447" w14:paraId="0DECE464" w14:textId="77777777">
              <w:trPr>
                <w:tblCellSpacing w:w="0" w:type="dxa"/>
                <w:jc w:val="center"/>
              </w:trPr>
              <w:tc>
                <w:tcPr>
                  <w:tcW w:w="0" w:type="auto"/>
                  <w:tcMar>
                    <w:top w:w="0" w:type="dxa"/>
                    <w:left w:w="150" w:type="dxa"/>
                    <w:bottom w:w="0" w:type="dxa"/>
                    <w:right w:w="150" w:type="dxa"/>
                  </w:tcMar>
                  <w:hideMark/>
                </w:tcPr>
                <w:tbl>
                  <w:tblPr>
                    <w:tblW w:w="5000" w:type="pct"/>
                    <w:jc w:val="center"/>
                    <w:tblCellSpacing w:w="0" w:type="dxa"/>
                    <w:tblCellMar>
                      <w:left w:w="0" w:type="dxa"/>
                      <w:right w:w="0" w:type="dxa"/>
                    </w:tblCellMar>
                    <w:tblLook w:val="04A0" w:firstRow="1" w:lastRow="0" w:firstColumn="1" w:lastColumn="0" w:noHBand="0" w:noVBand="1"/>
                  </w:tblPr>
                  <w:tblGrid>
                    <w:gridCol w:w="8994"/>
                  </w:tblGrid>
                  <w:tr w:rsidR="00BA2447" w14:paraId="04ECBDF8" w14:textId="77777777">
                    <w:trPr>
                      <w:tblCellSpacing w:w="0" w:type="dxa"/>
                      <w:jc w:val="center"/>
                    </w:trPr>
                    <w:tc>
                      <w:tcPr>
                        <w:tcW w:w="0" w:type="auto"/>
                        <w:tcBorders>
                          <w:top w:val="single" w:sz="2" w:space="0" w:color="68ABD6"/>
                          <w:left w:val="single" w:sz="2" w:space="0" w:color="68ABD6"/>
                          <w:bottom w:val="single" w:sz="2" w:space="0" w:color="68ABD6"/>
                          <w:right w:val="single" w:sz="2" w:space="0" w:color="68ABD6"/>
                        </w:tcBorders>
                        <w:hideMark/>
                      </w:tcPr>
                      <w:tbl>
                        <w:tblPr>
                          <w:tblW w:w="5000" w:type="pct"/>
                          <w:jc w:val="center"/>
                          <w:tblCellSpacing w:w="0" w:type="dxa"/>
                          <w:tblCellMar>
                            <w:left w:w="0" w:type="dxa"/>
                            <w:right w:w="0" w:type="dxa"/>
                          </w:tblCellMar>
                          <w:tblLook w:val="04A0" w:firstRow="1" w:lastRow="0" w:firstColumn="1" w:lastColumn="0" w:noHBand="0" w:noVBand="1"/>
                        </w:tblPr>
                        <w:tblGrid>
                          <w:gridCol w:w="8984"/>
                        </w:tblGrid>
                        <w:tr w:rsidR="00BA2447" w14:paraId="6B4D21AC" w14:textId="77777777">
                          <w:trPr>
                            <w:tblCellSpacing w:w="0" w:type="dxa"/>
                            <w:jc w:val="center"/>
                          </w:trPr>
                          <w:tc>
                            <w:tcPr>
                              <w:tcW w:w="5000" w:type="pct"/>
                              <w:hideMark/>
                            </w:tcPr>
                            <w:tbl>
                              <w:tblPr>
                                <w:tblW w:w="5000" w:type="pct"/>
                                <w:jc w:val="center"/>
                                <w:tblCellSpacing w:w="0" w:type="dxa"/>
                                <w:tblCellMar>
                                  <w:left w:w="0" w:type="dxa"/>
                                  <w:right w:w="0" w:type="dxa"/>
                                </w:tblCellMar>
                                <w:tblLook w:val="04A0" w:firstRow="1" w:lastRow="0" w:firstColumn="1" w:lastColumn="0" w:noHBand="0" w:noVBand="1"/>
                              </w:tblPr>
                              <w:tblGrid>
                                <w:gridCol w:w="8984"/>
                              </w:tblGrid>
                              <w:tr w:rsidR="00BA2447" w14:paraId="4B0C4D32" w14:textId="77777777">
                                <w:trPr>
                                  <w:tblCellSpacing w:w="0" w:type="dxa"/>
                                  <w:jc w:val="center"/>
                                </w:trPr>
                                <w:tc>
                                  <w:tcPr>
                                    <w:tcW w:w="0" w:type="auto"/>
                                    <w:hideMark/>
                                  </w:tcPr>
                                  <w:tbl>
                                    <w:tblPr>
                                      <w:tblW w:w="0" w:type="auto"/>
                                      <w:jc w:val="center"/>
                                      <w:tblCellSpacing w:w="0" w:type="dxa"/>
                                      <w:tblCellMar>
                                        <w:left w:w="0" w:type="dxa"/>
                                        <w:right w:w="0" w:type="dxa"/>
                                      </w:tblCellMar>
                                      <w:tblLook w:val="04A0" w:firstRow="1" w:lastRow="0" w:firstColumn="1" w:lastColumn="0" w:noHBand="0" w:noVBand="1"/>
                                    </w:tblPr>
                                    <w:tblGrid>
                                      <w:gridCol w:w="3300"/>
                                    </w:tblGrid>
                                    <w:tr w:rsidR="00BA2447" w14:paraId="515C835A" w14:textId="77777777">
                                      <w:trPr>
                                        <w:tblCellSpacing w:w="0" w:type="dxa"/>
                                        <w:jc w:val="center"/>
                                      </w:trPr>
                                      <w:tc>
                                        <w:tcPr>
                                          <w:tcW w:w="0" w:type="auto"/>
                                          <w:vAlign w:val="center"/>
                                          <w:hideMark/>
                                        </w:tcPr>
                                        <w:p w14:paraId="766D121B" w14:textId="5BD8D454" w:rsidR="00BA2447" w:rsidRDefault="00BA2447">
                                          <w:pPr>
                                            <w:jc w:val="center"/>
                                            <w:rPr>
                                              <w:rFonts w:ascii="Arial" w:eastAsia="Times New Roman" w:hAnsi="Arial" w:cs="Arial"/>
                                              <w:color w:val="000000"/>
                                              <w:sz w:val="21"/>
                                              <w:szCs w:val="21"/>
                                            </w:rPr>
                                          </w:pPr>
                                          <w:r>
                                            <w:rPr>
                                              <w:rStyle w:val="Hyperlink"/>
                                              <w:rFonts w:ascii="Arial" w:eastAsia="Times New Roman" w:hAnsi="Arial" w:cs="Arial"/>
                                              <w:noProof/>
                                              <w:color w:val="298DDA"/>
                                              <w:sz w:val="21"/>
                                              <w:szCs w:val="21"/>
                                            </w:rPr>
                                            <w:drawing>
                                              <wp:inline distT="0" distB="0" distL="0" distR="0" wp14:anchorId="17AB93A6" wp14:editId="3DD62867">
                                                <wp:extent cx="2093595" cy="866140"/>
                                                <wp:effectExtent l="0" t="0" r="1905" b="0"/>
                                                <wp:docPr id="1733243436" name="Picture 1" descr="Constant Contact">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stant Contac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93595" cy="866140"/>
                                                        </a:xfrm>
                                                        <a:prstGeom prst="rect">
                                                          <a:avLst/>
                                                        </a:prstGeom>
                                                        <a:noFill/>
                                                        <a:ln>
                                                          <a:noFill/>
                                                        </a:ln>
                                                      </pic:spPr>
                                                    </pic:pic>
                                                  </a:graphicData>
                                                </a:graphic>
                                              </wp:inline>
                                            </w:drawing>
                                          </w:r>
                                        </w:p>
                                      </w:tc>
                                    </w:tr>
                                  </w:tbl>
                                  <w:p w14:paraId="6528031D" w14:textId="77777777" w:rsidR="00BA2447" w:rsidRDefault="00BA2447">
                                    <w:pPr>
                                      <w:jc w:val="center"/>
                                      <w:rPr>
                                        <w:rFonts w:ascii="Times New Roman" w:eastAsia="Times New Roman" w:hAnsi="Times New Roman" w:cs="Times New Roman"/>
                                        <w:sz w:val="20"/>
                                        <w:szCs w:val="20"/>
                                      </w:rPr>
                                    </w:pPr>
                                  </w:p>
                                </w:tc>
                              </w:tr>
                            </w:tbl>
                            <w:p w14:paraId="31FA52F4" w14:textId="77777777" w:rsidR="00BA2447" w:rsidRDefault="00BA2447">
                              <w:pPr>
                                <w:jc w:val="center"/>
                                <w:rPr>
                                  <w:rFonts w:ascii="Times New Roman" w:eastAsia="Times New Roman" w:hAnsi="Times New Roman" w:cs="Times New Roman"/>
                                  <w:sz w:val="20"/>
                                  <w:szCs w:val="20"/>
                                </w:rPr>
                              </w:pPr>
                            </w:p>
                          </w:tc>
                        </w:tr>
                      </w:tbl>
                      <w:p w14:paraId="0911A4D2" w14:textId="77777777" w:rsidR="00BA2447" w:rsidRDefault="00BA2447">
                        <w:pPr>
                          <w:jc w:val="center"/>
                          <w:rPr>
                            <w:rFonts w:ascii="Times New Roman" w:eastAsia="Times New Roman" w:hAnsi="Times New Roman" w:cs="Times New Roman"/>
                            <w:sz w:val="20"/>
                            <w:szCs w:val="20"/>
                          </w:rPr>
                        </w:pPr>
                      </w:p>
                    </w:tc>
                  </w:tr>
                </w:tbl>
                <w:p w14:paraId="094096FC" w14:textId="77777777" w:rsidR="00BA2447" w:rsidRDefault="00BA2447">
                  <w:pPr>
                    <w:jc w:val="center"/>
                    <w:rPr>
                      <w:rFonts w:ascii="Times New Roman" w:eastAsia="Times New Roman" w:hAnsi="Times New Roman" w:cs="Times New Roman"/>
                      <w:sz w:val="20"/>
                      <w:szCs w:val="20"/>
                    </w:rPr>
                  </w:pPr>
                </w:p>
              </w:tc>
            </w:tr>
          </w:tbl>
          <w:p w14:paraId="54029590" w14:textId="77777777" w:rsidR="00BA2447" w:rsidRDefault="00BA2447">
            <w:pPr>
              <w:jc w:val="center"/>
              <w:rPr>
                <w:rFonts w:ascii="Times New Roman" w:eastAsia="Times New Roman" w:hAnsi="Times New Roman" w:cs="Times New Roman"/>
                <w:sz w:val="20"/>
                <w:szCs w:val="20"/>
              </w:rPr>
            </w:pPr>
          </w:p>
        </w:tc>
      </w:tr>
    </w:tbl>
    <w:p w14:paraId="1AFF27B5" w14:textId="77777777" w:rsidR="00BA2447" w:rsidRDefault="00BA2447" w:rsidP="00BA2447">
      <w:pPr>
        <w:rPr>
          <w:rFonts w:eastAsia="Times New Roman"/>
        </w:rPr>
      </w:pPr>
    </w:p>
    <w:p w14:paraId="7BF27061" w14:textId="77777777" w:rsidR="00D726A5" w:rsidRDefault="00D726A5"/>
    <w:sectPr w:rsidR="00D726A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2447"/>
    <w:rsid w:val="000C65FA"/>
    <w:rsid w:val="0015703D"/>
    <w:rsid w:val="00250E50"/>
    <w:rsid w:val="003A695F"/>
    <w:rsid w:val="00627122"/>
    <w:rsid w:val="00BA2447"/>
    <w:rsid w:val="00BE21AB"/>
    <w:rsid w:val="00C53D39"/>
    <w:rsid w:val="00D635DA"/>
    <w:rsid w:val="00D726A5"/>
    <w:rsid w:val="00F670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96D5CF"/>
  <w15:chartTrackingRefBased/>
  <w15:docId w15:val="{08B16269-519C-4E1E-8004-E59A44596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2447"/>
    <w:pPr>
      <w:spacing w:after="0" w:line="240" w:lineRule="auto"/>
    </w:pPr>
    <w:rPr>
      <w:rFonts w:ascii="Aptos" w:hAnsi="Aptos" w:cs="Aptos"/>
      <w:kern w:val="0"/>
      <w14:ligatures w14:val="none"/>
    </w:rPr>
  </w:style>
  <w:style w:type="paragraph" w:styleId="Heading1">
    <w:name w:val="heading 1"/>
    <w:basedOn w:val="Normal"/>
    <w:next w:val="Normal"/>
    <w:link w:val="Heading1Char"/>
    <w:uiPriority w:val="9"/>
    <w:qFormat/>
    <w:rsid w:val="00BA2447"/>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BA2447"/>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A2447"/>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A2447"/>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BA2447"/>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BA2447"/>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BA2447"/>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BA2447"/>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BA2447"/>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A244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A244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A244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A244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A244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A244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A244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A244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A2447"/>
    <w:rPr>
      <w:rFonts w:eastAsiaTheme="majorEastAsia" w:cstheme="majorBidi"/>
      <w:color w:val="272727" w:themeColor="text1" w:themeTint="D8"/>
    </w:rPr>
  </w:style>
  <w:style w:type="paragraph" w:styleId="Title">
    <w:name w:val="Title"/>
    <w:basedOn w:val="Normal"/>
    <w:next w:val="Normal"/>
    <w:link w:val="TitleChar"/>
    <w:uiPriority w:val="10"/>
    <w:qFormat/>
    <w:rsid w:val="00BA2447"/>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BA244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A2447"/>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A244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A2447"/>
    <w:pPr>
      <w:spacing w:before="160" w:after="160" w:line="278" w:lineRule="auto"/>
      <w:jc w:val="center"/>
    </w:pPr>
    <w:rPr>
      <w:rFonts w:ascii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BA2447"/>
    <w:rPr>
      <w:i/>
      <w:iCs/>
      <w:color w:val="404040" w:themeColor="text1" w:themeTint="BF"/>
    </w:rPr>
  </w:style>
  <w:style w:type="paragraph" w:styleId="ListParagraph">
    <w:name w:val="List Paragraph"/>
    <w:basedOn w:val="Normal"/>
    <w:uiPriority w:val="34"/>
    <w:qFormat/>
    <w:rsid w:val="00BA2447"/>
    <w:pPr>
      <w:spacing w:after="160" w:line="278" w:lineRule="auto"/>
      <w:ind w:left="720"/>
      <w:contextualSpacing/>
    </w:pPr>
    <w:rPr>
      <w:rFonts w:asciiTheme="minorHAnsi" w:hAnsiTheme="minorHAnsi" w:cstheme="minorBidi"/>
      <w:kern w:val="2"/>
      <w14:ligatures w14:val="standardContextual"/>
    </w:rPr>
  </w:style>
  <w:style w:type="character" w:styleId="IntenseEmphasis">
    <w:name w:val="Intense Emphasis"/>
    <w:basedOn w:val="DefaultParagraphFont"/>
    <w:uiPriority w:val="21"/>
    <w:qFormat/>
    <w:rsid w:val="00BA2447"/>
    <w:rPr>
      <w:i/>
      <w:iCs/>
      <w:color w:val="0F4761" w:themeColor="accent1" w:themeShade="BF"/>
    </w:rPr>
  </w:style>
  <w:style w:type="paragraph" w:styleId="IntenseQuote">
    <w:name w:val="Intense Quote"/>
    <w:basedOn w:val="Normal"/>
    <w:next w:val="Normal"/>
    <w:link w:val="IntenseQuoteChar"/>
    <w:uiPriority w:val="30"/>
    <w:qFormat/>
    <w:rsid w:val="00BA2447"/>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BA2447"/>
    <w:rPr>
      <w:i/>
      <w:iCs/>
      <w:color w:val="0F4761" w:themeColor="accent1" w:themeShade="BF"/>
    </w:rPr>
  </w:style>
  <w:style w:type="character" w:styleId="IntenseReference">
    <w:name w:val="Intense Reference"/>
    <w:basedOn w:val="DefaultParagraphFont"/>
    <w:uiPriority w:val="32"/>
    <w:qFormat/>
    <w:rsid w:val="00BA2447"/>
    <w:rPr>
      <w:b/>
      <w:bCs/>
      <w:smallCaps/>
      <w:color w:val="0F4761" w:themeColor="accent1" w:themeShade="BF"/>
      <w:spacing w:val="5"/>
    </w:rPr>
  </w:style>
  <w:style w:type="character" w:styleId="Hyperlink">
    <w:name w:val="Hyperlink"/>
    <w:basedOn w:val="DefaultParagraphFont"/>
    <w:uiPriority w:val="99"/>
    <w:semiHidden/>
    <w:unhideWhenUsed/>
    <w:rsid w:val="00BA2447"/>
    <w:rPr>
      <w:color w:val="0000FF"/>
      <w:u w:val="single"/>
    </w:rPr>
  </w:style>
  <w:style w:type="paragraph" w:styleId="NormalWeb">
    <w:name w:val="Normal (Web)"/>
    <w:basedOn w:val="Normal"/>
    <w:uiPriority w:val="99"/>
    <w:semiHidden/>
    <w:unhideWhenUsed/>
    <w:rsid w:val="00BA2447"/>
  </w:style>
  <w:style w:type="character" w:customStyle="1" w:styleId="ql-cursor">
    <w:name w:val="ql-cursor"/>
    <w:basedOn w:val="DefaultParagraphFont"/>
    <w:rsid w:val="00BA24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nnections@loc.gov" TargetMode="External"/><Relationship Id="rId13" Type="http://schemas.openxmlformats.org/officeDocument/2006/relationships/hyperlink" Target="https://www.constantcontact.com/legal/customer-contact-data-notice" TargetMode="External"/><Relationship Id="rId3" Type="http://schemas.openxmlformats.org/officeDocument/2006/relationships/webSettings" Target="webSettings.xml"/><Relationship Id="rId7" Type="http://schemas.openxmlformats.org/officeDocument/2006/relationships/hyperlink" Target="https://4iclcdfab.cc.rs6.net/tn.jsp?f=001tBN7_7dBDdfRepbfvFtRfY0xByyX736pia-SY5nxAoN7cOSeJRym-7w9XtqmG2gk7LvZhkWJWbKRFZ_E42wPjaIc-F0aC_cg4vgT1aDOrhJi1dYcz5qE1r3EJ4Jg70a4sCCpIAb4McDcuHVq2OD85l-ohDQS817pPrKjEkSp6PjkehS6UtX8SRzX5yczjyC8Gab2O3AGcEg=&amp;c=wzBzCw8dk9q5zBoDU5KxiT2H958Cs8rXn11ouuPYMBARWs_lx2DjzQ==&amp;ch=ej4Nn_uSYYQz8Goa07YoUQg-YpFHU5ZPulTMsFGm3TJKX9zNr4JALA==" TargetMode="External"/><Relationship Id="rId12" Type="http://schemas.openxmlformats.org/officeDocument/2006/relationships/hyperlink" Target="https://audience.constantcontact.com/preferences/update/init?ch=d6208690-5e4f-11e3-8200-d4ae527547e4&amp;c=d57663e0-5e4f-11e3-81de-d4ae527547e4&amp;t=001pS4I_EAf-fS7CT0QG6MRzQ==&amp;m=001BdyOyy_0DUZWKyUcKgKXrQ==&amp;ca=c7992488-ec64-4dd0-b145-d1e692bfe541"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mailto:TBBC@njstatelib.org" TargetMode="External"/><Relationship Id="rId11" Type="http://schemas.openxmlformats.org/officeDocument/2006/relationships/hyperlink" Target="https://audience.constantcontact.com/preferences/unsubscribe?m=001BdyOyy_0DUZWKyUcKgKXrQ==&amp;c=d57663e0-5e4f-11e3-81de-d4ae527547e4&amp;ca=c7992488-ec64-4dd0-b145-d1e692bfe541" TargetMode="External"/><Relationship Id="rId5" Type="http://schemas.openxmlformats.org/officeDocument/2006/relationships/hyperlink" Target="https://4iclcdfab.cc.rs6.net/tn.jsp?f=001tBN7_7dBDdfRepbfvFtRfY0xByyX736pia-SY5nxAoN7cOSeJRym-7w9XtqmG2gk3imDrmxRclZn9A0EbcII075vgpISsE2ZQj-BDjF7M5u1QJw_BfBgggOCzVUHaqFQ0KiboizlUHYB6bxPb7mgS8_xody13inJ&amp;c=wzBzCw8dk9q5zBoDU5KxiT2H958Cs8rXn11ouuPYMBARWs_lx2DjzQ==&amp;ch=ej4Nn_uSYYQz8Goa07YoUQg-YpFHU5ZPulTMsFGm3TJKX9zNr4JALA==" TargetMode="External"/><Relationship Id="rId15" Type="http://schemas.openxmlformats.org/officeDocument/2006/relationships/image" Target="media/image2.png"/><Relationship Id="rId10" Type="http://schemas.openxmlformats.org/officeDocument/2006/relationships/hyperlink" Target="mailto:friendsnjlbh@yahoo.com" TargetMode="External"/><Relationship Id="rId4" Type="http://schemas.openxmlformats.org/officeDocument/2006/relationships/image" Target="media/image1.png"/><Relationship Id="rId9" Type="http://schemas.openxmlformats.org/officeDocument/2006/relationships/hyperlink" Target="https://4iclcdfab.cc.rs6.net/tn.jsp?f=001tBN7_7dBDdfRepbfvFtRfY0xByyX736pia-SY5nxAoN7cOSeJRym--9sqYNwUvHmrnTiDymLHmkJjWwL9rNb9yiygApY1bVkoGlCc8gO0NghS1uWJFp6MZ3oo5E4YH6ZW-MH3IIn4OJxza8JQCJ0vumYBS7UruA42e31r-wtgYRv2FqBz0TZKg==&amp;c=wzBzCw8dk9q5zBoDU5KxiT2H958Cs8rXn11ouuPYMBARWs_lx2DjzQ==&amp;ch=ej4Nn_uSYYQz8Goa07YoUQg-YpFHU5ZPulTMsFGm3TJKX9zNr4JALA==" TargetMode="External"/><Relationship Id="rId14" Type="http://schemas.openxmlformats.org/officeDocument/2006/relationships/hyperlink" Target="https://www.constantcontact.com/landing1/vr/home?cc=nge&amp;utm_campaign=nge&amp;rmc=VF21_CPE&amp;utm_medium=VF21_CPE&amp;utm_source=viral&amp;nav=c7992488-ec64-4dd0-b145-d1e692bfe54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2058</Words>
  <Characters>11734</Characters>
  <Application>Microsoft Office Word</Application>
  <DocSecurity>0</DocSecurity>
  <Lines>97</Lines>
  <Paragraphs>27</Paragraphs>
  <ScaleCrop>false</ScaleCrop>
  <Company/>
  <LinksUpToDate>false</LinksUpToDate>
  <CharactersWithSpaces>13765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Patt Ferrari</dc:creator>
  <cp:keywords/>
  <dc:description/>
  <cp:lastModifiedBy>Patt Ferrari</cp:lastModifiedBy>
  <cp:revision>2</cp:revision>
  <dcterms:created xsi:type="dcterms:W3CDTF">2026-06-01T13:46:00Z</dcterms:created>
  <dcterms:modified xsi:type="dcterms:W3CDTF">2026-06-01T13:46:00Z</dcterms:modified>
</cp:coreProperties>
</file>